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32"/>
          <w:szCs w:val="32"/>
        </w:rPr>
      </w:pPr>
      <w:r>
        <w:rPr>
          <w:rFonts w:hint="eastAsia" w:ascii="仿宋" w:hAnsi="仿宋" w:eastAsia="仿宋" w:cs="仿宋"/>
          <w:sz w:val="32"/>
          <w:szCs w:val="32"/>
        </w:rPr>
        <w:t>附件1</w:t>
      </w:r>
    </w:p>
    <w:p>
      <w:pPr>
        <w:spacing w:line="360" w:lineRule="auto"/>
        <w:jc w:val="center"/>
        <w:rPr>
          <w:rFonts w:hint="eastAsia" w:ascii="宋体" w:hAnsi="宋体"/>
          <w:b/>
          <w:bCs/>
          <w:sz w:val="44"/>
        </w:rPr>
      </w:pPr>
    </w:p>
    <w:p>
      <w:pPr>
        <w:spacing w:line="360" w:lineRule="auto"/>
        <w:jc w:val="center"/>
        <w:rPr>
          <w:rFonts w:ascii="宋体" w:hAnsi="宋体" w:cs="黑体"/>
          <w:b/>
          <w:sz w:val="44"/>
          <w:szCs w:val="44"/>
        </w:rPr>
      </w:pPr>
      <w:r>
        <w:rPr>
          <w:rFonts w:hint="eastAsia" w:ascii="宋体" w:hAnsi="宋体"/>
          <w:b/>
          <w:bCs/>
          <w:sz w:val="44"/>
        </w:rPr>
        <w:t>2023中国特色旅游商品大赛</w:t>
      </w:r>
      <w:r>
        <w:rPr>
          <w:rFonts w:hint="eastAsia" w:ascii="宋体" w:hAnsi="宋体" w:cs="黑体"/>
          <w:b/>
          <w:sz w:val="44"/>
          <w:szCs w:val="44"/>
        </w:rPr>
        <w:t>活动方案</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640" w:firstLineChars="200"/>
        <w:rPr>
          <w:rFonts w:ascii="仿宋" w:hAnsi="仿宋" w:eastAsia="仿宋" w:cs="仿宋"/>
          <w:sz w:val="32"/>
        </w:rPr>
      </w:pPr>
      <w:r>
        <w:rPr>
          <w:rFonts w:hint="eastAsia" w:ascii="仿宋" w:hAnsi="仿宋" w:eastAsia="仿宋" w:cs="仿宋"/>
          <w:sz w:val="32"/>
        </w:rPr>
        <w:t>在文化和旅游部、天津市人民政府等主办的第十三届中国旅游产业博览会期间将举办2023中国特色旅游商品大赛。大赛旨在推动特色旅游商品的新技能、新技艺、新创意、新设计、新技术、新应用、新工艺的发展，搭建特色旅游商品竞赛平台。从而促进全国旅游商品创新，</w:t>
      </w:r>
      <w:r>
        <w:rPr>
          <w:rFonts w:hint="eastAsia" w:ascii="仿宋" w:hAnsi="仿宋" w:eastAsia="仿宋" w:cs="仿宋"/>
          <w:sz w:val="32"/>
          <w:szCs w:val="32"/>
        </w:rPr>
        <w:t>树立中国特色旅游商品品牌，推动全国各省（区、市）旅游商品快速发展，扩大旅游购物消费，力争将中国特色旅游商品大赛打造成为加快中国旅游商品创新的标志性赛事活动。</w:t>
      </w:r>
      <w:r>
        <w:rPr>
          <w:rFonts w:hint="eastAsia" w:ascii="仿宋" w:hAnsi="仿宋" w:eastAsia="仿宋" w:cs="仿宋"/>
          <w:bCs/>
          <w:sz w:val="32"/>
          <w:szCs w:val="32"/>
        </w:rPr>
        <w:t xml:space="preserve"> </w:t>
      </w:r>
    </w:p>
    <w:p>
      <w:pPr>
        <w:spacing w:line="360" w:lineRule="auto"/>
        <w:ind w:firstLine="642"/>
        <w:rPr>
          <w:rFonts w:ascii="仿宋" w:hAnsi="仿宋" w:eastAsia="仿宋" w:cs="仿宋"/>
          <w:b/>
          <w:bCs w:val="0"/>
          <w:sz w:val="32"/>
          <w:szCs w:val="32"/>
        </w:rPr>
      </w:pPr>
      <w:r>
        <w:rPr>
          <w:rFonts w:hint="eastAsia" w:ascii="仿宋" w:hAnsi="仿宋" w:eastAsia="仿宋" w:cs="仿宋"/>
          <w:b/>
          <w:bCs w:val="0"/>
          <w:sz w:val="32"/>
          <w:szCs w:val="32"/>
        </w:rPr>
        <w:t>一、名称</w:t>
      </w:r>
    </w:p>
    <w:p>
      <w:pPr>
        <w:spacing w:line="360" w:lineRule="auto"/>
        <w:ind w:firstLine="642"/>
        <w:rPr>
          <w:rFonts w:ascii="仿宋" w:hAnsi="仿宋" w:eastAsia="仿宋" w:cs="仿宋"/>
          <w:sz w:val="32"/>
          <w:szCs w:val="32"/>
        </w:rPr>
      </w:pPr>
      <w:r>
        <w:rPr>
          <w:rFonts w:hint="eastAsia" w:ascii="仿宋" w:hAnsi="仿宋" w:eastAsia="仿宋" w:cs="仿宋"/>
          <w:sz w:val="32"/>
          <w:szCs w:val="32"/>
        </w:rPr>
        <w:t>2023中国特色旅游商品大赛</w:t>
      </w:r>
    </w:p>
    <w:p>
      <w:pPr>
        <w:spacing w:line="360" w:lineRule="auto"/>
        <w:ind w:firstLine="642"/>
        <w:rPr>
          <w:rFonts w:ascii="仿宋" w:hAnsi="仿宋" w:eastAsia="仿宋" w:cs="仿宋"/>
          <w:b/>
          <w:bCs w:val="0"/>
          <w:sz w:val="32"/>
          <w:szCs w:val="32"/>
        </w:rPr>
      </w:pPr>
      <w:r>
        <w:rPr>
          <w:rFonts w:hint="eastAsia" w:ascii="仿宋" w:hAnsi="仿宋" w:eastAsia="仿宋" w:cs="仿宋"/>
          <w:b/>
          <w:bCs w:val="0"/>
          <w:sz w:val="32"/>
          <w:szCs w:val="32"/>
        </w:rPr>
        <w:t>二、主题</w:t>
      </w:r>
    </w:p>
    <w:p>
      <w:pPr>
        <w:spacing w:line="360" w:lineRule="auto"/>
        <w:ind w:firstLine="642"/>
        <w:rPr>
          <w:rFonts w:ascii="仿宋" w:hAnsi="仿宋" w:eastAsia="仿宋" w:cs="仿宋"/>
          <w:bCs/>
          <w:sz w:val="32"/>
          <w:szCs w:val="32"/>
        </w:rPr>
      </w:pPr>
      <w:r>
        <w:rPr>
          <w:rFonts w:hint="eastAsia" w:ascii="仿宋" w:hAnsi="仿宋" w:eastAsia="仿宋" w:cs="仿宋"/>
          <w:bCs/>
          <w:sz w:val="32"/>
          <w:szCs w:val="32"/>
        </w:rPr>
        <w:t xml:space="preserve">地域特色 </w:t>
      </w:r>
      <w:r>
        <w:rPr>
          <w:rFonts w:ascii="仿宋" w:hAnsi="仿宋" w:eastAsia="仿宋" w:cs="仿宋"/>
          <w:bCs/>
          <w:sz w:val="32"/>
          <w:szCs w:val="32"/>
        </w:rPr>
        <w:t xml:space="preserve"> </w:t>
      </w:r>
      <w:r>
        <w:rPr>
          <w:rFonts w:hint="eastAsia" w:ascii="仿宋" w:hAnsi="仿宋" w:eastAsia="仿宋" w:cs="仿宋"/>
          <w:bCs/>
          <w:sz w:val="32"/>
          <w:szCs w:val="32"/>
        </w:rPr>
        <w:t xml:space="preserve">融合创新 促进消费 发展产业 </w:t>
      </w:r>
      <w:r>
        <w:rPr>
          <w:rFonts w:ascii="仿宋" w:hAnsi="仿宋" w:eastAsia="仿宋" w:cs="仿宋"/>
          <w:bCs/>
          <w:sz w:val="32"/>
          <w:szCs w:val="32"/>
        </w:rPr>
        <w:t xml:space="preserve"> </w:t>
      </w:r>
    </w:p>
    <w:p>
      <w:pPr>
        <w:spacing w:line="360" w:lineRule="auto"/>
        <w:rPr>
          <w:rFonts w:ascii="仿宋" w:hAnsi="仿宋" w:eastAsia="仿宋" w:cs="仿宋"/>
          <w:b/>
          <w:bCs/>
          <w:sz w:val="32"/>
          <w:szCs w:val="32"/>
        </w:rPr>
      </w:pPr>
      <w:r>
        <w:rPr>
          <w:rFonts w:hint="eastAsia" w:ascii="仿宋" w:hAnsi="仿宋" w:eastAsia="仿宋" w:cs="仿宋"/>
          <w:b/>
          <w:bCs/>
          <w:sz w:val="32"/>
          <w:szCs w:val="32"/>
        </w:rPr>
        <w:t xml:space="preserve">    三、组织机构</w:t>
      </w:r>
    </w:p>
    <w:p>
      <w:pPr>
        <w:spacing w:line="360" w:lineRule="auto"/>
        <w:ind w:left="18" w:firstLine="614" w:firstLineChars="192"/>
        <w:rPr>
          <w:rFonts w:ascii="仿宋" w:hAnsi="仿宋" w:eastAsia="仿宋"/>
          <w:sz w:val="32"/>
          <w:szCs w:val="32"/>
        </w:rPr>
      </w:pPr>
      <w:bookmarkStart w:id="0" w:name="_Hlk6247497"/>
      <w:bookmarkEnd w:id="0"/>
      <w:r>
        <w:rPr>
          <w:rFonts w:hint="eastAsia" w:ascii="仿宋" w:hAnsi="仿宋" w:eastAsia="仿宋"/>
          <w:sz w:val="32"/>
          <w:szCs w:val="32"/>
        </w:rPr>
        <w:t>1.主办单位：</w:t>
      </w:r>
    </w:p>
    <w:p>
      <w:pPr>
        <w:ind w:firstLine="960" w:firstLineChars="300"/>
        <w:rPr>
          <w:rFonts w:ascii="仿宋" w:hAnsi="仿宋" w:eastAsia="仿宋" w:cs="仿宋"/>
          <w:sz w:val="32"/>
          <w:szCs w:val="32"/>
        </w:rPr>
      </w:pPr>
      <w:r>
        <w:rPr>
          <w:rFonts w:ascii="仿宋" w:hAnsi="仿宋" w:eastAsia="仿宋" w:cs="仿宋"/>
          <w:sz w:val="32"/>
          <w:szCs w:val="32"/>
        </w:rPr>
        <w:t>中国旅游协会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2.承办单位：</w:t>
      </w:r>
    </w:p>
    <w:p>
      <w:pPr>
        <w:ind w:firstLine="960" w:firstLineChars="300"/>
        <w:rPr>
          <w:rFonts w:ascii="仿宋" w:hAnsi="仿宋" w:eastAsia="仿宋" w:cs="仿宋"/>
          <w:sz w:val="32"/>
          <w:szCs w:val="32"/>
        </w:rPr>
      </w:pPr>
      <w:r>
        <w:rPr>
          <w:rFonts w:ascii="仿宋" w:hAnsi="仿宋" w:eastAsia="仿宋" w:cs="仿宋"/>
          <w:sz w:val="32"/>
          <w:szCs w:val="32"/>
        </w:rPr>
        <w:t>中国旅游协会旅游商品与装备分会</w:t>
      </w:r>
    </w:p>
    <w:p>
      <w:pPr>
        <w:ind w:firstLine="640" w:firstLineChars="200"/>
        <w:rPr>
          <w:rFonts w:ascii="仿宋" w:hAnsi="仿宋" w:eastAsia="仿宋" w:cs="仿宋"/>
          <w:sz w:val="32"/>
          <w:szCs w:val="32"/>
        </w:rPr>
      </w:pPr>
      <w:r>
        <w:rPr>
          <w:rFonts w:hint="eastAsia" w:ascii="仿宋" w:hAnsi="仿宋" w:eastAsia="仿宋" w:cs="仿宋"/>
          <w:sz w:val="32"/>
          <w:szCs w:val="32"/>
        </w:rPr>
        <w:t>3.支持单位：</w:t>
      </w:r>
    </w:p>
    <w:p>
      <w:pPr>
        <w:ind w:firstLine="960" w:firstLineChars="300"/>
        <w:rPr>
          <w:rFonts w:ascii="仿宋" w:hAnsi="仿宋" w:eastAsia="仿宋" w:cs="仿宋"/>
          <w:color w:val="000000"/>
          <w:sz w:val="32"/>
        </w:rPr>
      </w:pPr>
      <w:r>
        <w:rPr>
          <w:rFonts w:hint="eastAsia" w:ascii="仿宋" w:hAnsi="仿宋" w:eastAsia="仿宋" w:cs="仿宋"/>
          <w:sz w:val="32"/>
          <w:szCs w:val="32"/>
        </w:rPr>
        <w:t>天津市文化和旅游局</w:t>
      </w:r>
    </w:p>
    <w:p>
      <w:pPr>
        <w:ind w:firstLine="640" w:firstLineChars="200"/>
        <w:rPr>
          <w:rFonts w:ascii="仿宋" w:hAnsi="仿宋" w:eastAsia="仿宋" w:cs="仿宋"/>
          <w:color w:val="000000"/>
          <w:sz w:val="32"/>
        </w:rPr>
      </w:pPr>
      <w:r>
        <w:rPr>
          <w:rFonts w:hint="eastAsia" w:ascii="仿宋" w:hAnsi="仿宋" w:eastAsia="仿宋" w:cs="仿宋"/>
          <w:color w:val="000000"/>
          <w:sz w:val="32"/>
        </w:rPr>
        <w:t>4.赞助单位：</w:t>
      </w:r>
    </w:p>
    <w:p>
      <w:pPr>
        <w:ind w:firstLine="960" w:firstLineChars="300"/>
        <w:rPr>
          <w:rFonts w:ascii="仿宋" w:hAnsi="仿宋" w:eastAsia="仿宋" w:cs="仿宋"/>
          <w:sz w:val="32"/>
          <w:szCs w:val="32"/>
        </w:rPr>
      </w:pPr>
      <w:r>
        <w:rPr>
          <w:rFonts w:hint="eastAsia" w:ascii="仿宋" w:hAnsi="仿宋" w:eastAsia="仿宋" w:cs="仿宋"/>
          <w:color w:val="000000"/>
          <w:sz w:val="32"/>
        </w:rPr>
        <w:t>天津市杨柳青船厂等</w:t>
      </w:r>
    </w:p>
    <w:p>
      <w:pPr>
        <w:ind w:firstLine="643" w:firstLineChars="200"/>
        <w:rPr>
          <w:rFonts w:ascii="仿宋" w:hAnsi="仿宋" w:eastAsia="仿宋" w:cs="仿宋"/>
          <w:b/>
          <w:bCs w:val="0"/>
          <w:sz w:val="32"/>
          <w:szCs w:val="32"/>
        </w:rPr>
      </w:pPr>
      <w:r>
        <w:rPr>
          <w:rFonts w:hint="eastAsia" w:ascii="仿宋" w:hAnsi="仿宋" w:eastAsia="仿宋" w:cs="仿宋"/>
          <w:b/>
          <w:bCs w:val="0"/>
          <w:sz w:val="32"/>
          <w:szCs w:val="32"/>
        </w:rPr>
        <w:t>四、时间安排及地点</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1.大赛现场地点：</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国家会展中心</w:t>
      </w:r>
      <w:r>
        <w:rPr>
          <w:rFonts w:hint="eastAsia" w:ascii="仿宋" w:hAnsi="仿宋" w:eastAsia="仿宋" w:cs="仿宋"/>
          <w:sz w:val="32"/>
          <w:szCs w:val="32"/>
          <w:lang w:eastAsia="zh-CN"/>
        </w:rPr>
        <w:t>（</w:t>
      </w:r>
      <w:r>
        <w:rPr>
          <w:rFonts w:hint="eastAsia" w:ascii="仿宋" w:hAnsi="仿宋" w:eastAsia="仿宋" w:cs="仿宋"/>
          <w:sz w:val="32"/>
          <w:szCs w:val="32"/>
        </w:rPr>
        <w:t>天津</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时间安排：</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szCs w:val="32"/>
        </w:rPr>
      </w:pPr>
      <w:bookmarkStart w:id="1" w:name="_Hlk514487024"/>
      <w:bookmarkEnd w:id="1"/>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6月6日</w:t>
      </w:r>
      <w:r>
        <w:rPr>
          <w:rFonts w:ascii="仿宋" w:hAnsi="仿宋" w:eastAsia="仿宋" w:cs="仿宋"/>
          <w:sz w:val="32"/>
          <w:szCs w:val="32"/>
        </w:rPr>
        <w:t>-8月16</w:t>
      </w:r>
      <w:r>
        <w:rPr>
          <w:rFonts w:hint="eastAsia" w:ascii="仿宋" w:hAnsi="仿宋" w:eastAsia="仿宋" w:cs="仿宋"/>
          <w:sz w:val="32"/>
          <w:szCs w:val="32"/>
        </w:rPr>
        <w:t>日</w:t>
      </w:r>
      <w:r>
        <w:rPr>
          <w:rFonts w:ascii="仿宋" w:hAnsi="仿宋" w:eastAsia="仿宋" w:cs="仿宋"/>
          <w:sz w:val="32"/>
          <w:szCs w:val="32"/>
        </w:rPr>
        <w:t xml:space="preserve"> </w:t>
      </w:r>
      <w:r>
        <w:rPr>
          <w:rFonts w:hint="eastAsia" w:ascii="仿宋" w:hAnsi="仿宋" w:eastAsia="仿宋" w:cs="仿宋"/>
          <w:sz w:val="32"/>
          <w:szCs w:val="32"/>
        </w:rPr>
        <w:t>各省（区、市）文化和旅游厅（局）、副省级城市文化和旅游局、旅游协会、旅游商品协会（分会）组织本省特色旅游商品报名，确定最终参赛商品。</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rPr>
      </w:pPr>
      <w:r>
        <w:rPr>
          <w:rFonts w:hint="eastAsia" w:ascii="仿宋" w:hAnsi="仿宋" w:eastAsia="仿宋" w:cs="仿宋"/>
          <w:sz w:val="32"/>
          <w:lang w:val="en-US" w:eastAsia="zh-CN"/>
        </w:rPr>
        <w:t xml:space="preserve">(2) </w:t>
      </w:r>
      <w:r>
        <w:rPr>
          <w:rFonts w:hint="eastAsia" w:ascii="仿宋" w:hAnsi="仿宋" w:eastAsia="仿宋" w:cs="仿宋"/>
          <w:sz w:val="32"/>
        </w:rPr>
        <w:t>6月26日前，请各省</w:t>
      </w:r>
      <w:r>
        <w:rPr>
          <w:rFonts w:hint="eastAsia" w:ascii="仿宋" w:hAnsi="仿宋" w:eastAsia="仿宋" w:cs="仿宋"/>
          <w:sz w:val="32"/>
          <w:lang w:eastAsia="zh-CN"/>
        </w:rPr>
        <w:t>（</w:t>
      </w:r>
      <w:r>
        <w:rPr>
          <w:rFonts w:hint="eastAsia" w:ascii="仿宋" w:hAnsi="仿宋" w:eastAsia="仿宋" w:cs="仿宋"/>
          <w:sz w:val="32"/>
        </w:rPr>
        <w:t>区、市</w:t>
      </w:r>
      <w:r>
        <w:rPr>
          <w:rFonts w:hint="eastAsia" w:ascii="仿宋" w:hAnsi="仿宋" w:eastAsia="仿宋" w:cs="仿宋"/>
          <w:sz w:val="32"/>
          <w:lang w:eastAsia="zh-CN"/>
        </w:rPr>
        <w:t>）</w:t>
      </w:r>
      <w:r>
        <w:rPr>
          <w:rFonts w:hint="eastAsia" w:ascii="仿宋" w:hAnsi="仿宋" w:eastAsia="仿宋" w:cs="仿宋"/>
          <w:sz w:val="32"/>
        </w:rPr>
        <w:t>文化和旅游厅（局）、副省级城市文化和旅游局、旅游协会、旅游商品协会（分会）</w:t>
      </w:r>
      <w:r>
        <w:rPr>
          <w:rFonts w:hint="eastAsia" w:ascii="仿宋" w:hAnsi="仿宋" w:eastAsia="仿宋" w:cs="仿宋"/>
          <w:sz w:val="32"/>
          <w:szCs w:val="32"/>
        </w:rPr>
        <w:t>将组织参赛回执扫描件（附件3）发送至中国旅游协会旅游商品与装备分会秘书处指定邮箱（邮箱地址：</w:t>
      </w:r>
      <w:r>
        <w:fldChar w:fldCharType="begin"/>
      </w:r>
      <w:r>
        <w:instrText xml:space="preserve"> HYPERLINK "mailto:lysp@chinatcea.com）。" </w:instrText>
      </w:r>
      <w:r>
        <w:fldChar w:fldCharType="separate"/>
      </w:r>
      <w:r>
        <w:rPr>
          <w:rStyle w:val="7"/>
          <w:rFonts w:hint="eastAsia" w:ascii="仿宋" w:hAnsi="仿宋" w:eastAsia="仿宋" w:cs="仿宋"/>
          <w:sz w:val="32"/>
          <w:szCs w:val="32"/>
        </w:rPr>
        <w:t>lysp@chinatcea.com）。</w:t>
      </w:r>
      <w:r>
        <w:rPr>
          <w:rStyle w:val="7"/>
          <w:rFonts w:hint="eastAsia" w:ascii="仿宋" w:hAnsi="仿宋" w:eastAsia="仿宋" w:cs="仿宋"/>
          <w:sz w:val="32"/>
          <w:szCs w:val="32"/>
        </w:rPr>
        <w:fldChar w:fldCharType="end"/>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ascii="仿宋" w:hAnsi="仿宋" w:eastAsia="仿宋" w:cs="仿宋"/>
          <w:sz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本次大赛采用网上报名方式。</w:t>
      </w:r>
      <w:r>
        <w:rPr>
          <w:rFonts w:hint="eastAsia" w:ascii="仿宋" w:hAnsi="仿宋" w:eastAsia="仿宋" w:cs="仿宋"/>
          <w:sz w:val="32"/>
        </w:rPr>
        <w:t>请各省（区、市）、副省级城市</w:t>
      </w:r>
      <w:r>
        <w:rPr>
          <w:rFonts w:hint="eastAsia" w:ascii="仿宋" w:hAnsi="仿宋" w:eastAsia="仿宋" w:cs="仿宋"/>
          <w:sz w:val="32"/>
          <w:szCs w:val="32"/>
        </w:rPr>
        <w:t>的大赛负责人按照报名要求在 8月16日报名截止前，根据秘书处发布的网站账户名称和密码登录报名网站，把本地各参赛单位的《参赛商品报名表》（附件4）统一在网上完整上传至组委会指定网站</w:t>
      </w:r>
      <w:r>
        <w:rPr>
          <w:rFonts w:hint="eastAsia" w:ascii="仿宋" w:hAnsi="仿宋" w:eastAsia="仿宋" w:cs="仿宋"/>
          <w:sz w:val="32"/>
          <w:szCs w:val="32"/>
          <w:lang w:eastAsia="zh-CN"/>
        </w:rPr>
        <w:t>（</w:t>
      </w:r>
      <w:r>
        <w:fldChar w:fldCharType="begin"/>
      </w:r>
      <w:r>
        <w:instrText xml:space="preserve"> HYPERLINK "http://www.chinatcea.com" </w:instrText>
      </w:r>
      <w:r>
        <w:fldChar w:fldCharType="separate"/>
      </w:r>
      <w:r>
        <w:rPr>
          <w:rStyle w:val="7"/>
          <w:rFonts w:hint="eastAsia" w:ascii="仿宋" w:hAnsi="仿宋" w:eastAsia="仿宋" w:cs="仿宋"/>
          <w:sz w:val="32"/>
          <w:szCs w:val="32"/>
        </w:rPr>
        <w:t>www.chinatcea.com</w:t>
      </w:r>
      <w:r>
        <w:rPr>
          <w:rStyle w:val="7"/>
          <w:rFonts w:hint="eastAsia" w:ascii="仿宋" w:hAnsi="仿宋" w:eastAsia="仿宋" w:cs="仿宋"/>
          <w:sz w:val="32"/>
          <w:szCs w:val="32"/>
        </w:rPr>
        <w:fldChar w:fldCharType="end"/>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上传每件/套参赛商品时，需提供1张以上的实物照片，1张文字商标注册证照片，如有专利证书或版权注册证书的请提供1张证书照片。照片的文件格式JPG或PNG，分辨率不低于300dpi，图片大小1至3Mb。参赛要求中明确要求提供的知识产权声明等文件也请按相同文件要求统一上传扫描复印件或照片。各参赛企业需提交企业网站链接或者购买商品链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逾期未能在网上报送的</w:t>
      </w:r>
      <w:r>
        <w:rPr>
          <w:rFonts w:hint="eastAsia" w:ascii="仿宋" w:hAnsi="仿宋" w:eastAsia="仿宋" w:cs="仿宋"/>
          <w:sz w:val="32"/>
          <w:szCs w:val="32"/>
          <w:lang w:eastAsia="zh-CN"/>
        </w:rPr>
        <w:t>，或</w:t>
      </w:r>
      <w:r>
        <w:rPr>
          <w:rFonts w:hint="eastAsia" w:ascii="仿宋" w:hAnsi="仿宋" w:eastAsia="仿宋" w:cs="仿宋"/>
          <w:sz w:val="32"/>
          <w:szCs w:val="32"/>
        </w:rPr>
        <w:t>未按要求填写的</w:t>
      </w:r>
      <w:r>
        <w:rPr>
          <w:rFonts w:hint="eastAsia" w:ascii="仿宋" w:hAnsi="仿宋" w:eastAsia="仿宋" w:cs="仿宋"/>
          <w:sz w:val="32"/>
          <w:szCs w:val="32"/>
          <w:lang w:eastAsia="zh-CN"/>
        </w:rPr>
        <w:t>，或</w:t>
      </w:r>
      <w:r>
        <w:rPr>
          <w:rFonts w:hint="eastAsia" w:ascii="仿宋" w:hAnsi="仿宋" w:eastAsia="仿宋" w:cs="仿宋"/>
          <w:sz w:val="32"/>
          <w:szCs w:val="32"/>
        </w:rPr>
        <w:t>内容不完整的商品将自动失去参赛资格。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《参赛商品报名表》（附件4）纸质版无需发送，由各省</w:t>
      </w:r>
      <w:r>
        <w:rPr>
          <w:rFonts w:hint="eastAsia" w:ascii="仿宋" w:hAnsi="仿宋" w:eastAsia="仿宋" w:cs="仿宋"/>
          <w:sz w:val="32"/>
          <w:szCs w:val="32"/>
          <w:lang w:eastAsia="zh-CN"/>
        </w:rPr>
        <w:t>（</w:t>
      </w:r>
      <w:r>
        <w:rPr>
          <w:rFonts w:hint="eastAsia" w:ascii="仿宋" w:hAnsi="仿宋" w:eastAsia="仿宋" w:cs="仿宋"/>
          <w:sz w:val="32"/>
          <w:szCs w:val="32"/>
        </w:rPr>
        <w:t>区、市</w:t>
      </w:r>
      <w:r>
        <w:rPr>
          <w:rFonts w:hint="eastAsia" w:ascii="仿宋" w:hAnsi="仿宋" w:eastAsia="仿宋" w:cs="仿宋"/>
          <w:sz w:val="32"/>
          <w:szCs w:val="32"/>
          <w:lang w:eastAsia="zh-CN"/>
        </w:rPr>
        <w:t>）</w:t>
      </w:r>
      <w:r>
        <w:rPr>
          <w:rFonts w:hint="eastAsia" w:ascii="仿宋" w:hAnsi="仿宋" w:eastAsia="仿宋" w:cs="仿宋"/>
          <w:sz w:val="32"/>
          <w:szCs w:val="32"/>
        </w:rPr>
        <w:t>、副省级城市的大赛负责人自行保管。</w:t>
      </w:r>
    </w:p>
    <w:p>
      <w:pPr>
        <w:ind w:firstLine="640"/>
        <w:rPr>
          <w:rFonts w:ascii="仿宋" w:hAnsi="仿宋" w:eastAsia="仿宋"/>
          <w:sz w:val="32"/>
        </w:rPr>
      </w:pPr>
      <w:r>
        <w:rPr>
          <w:rFonts w:hint="eastAsia" w:ascii="仿宋" w:hAnsi="仿宋" w:eastAsia="仿宋"/>
          <w:sz w:val="32"/>
        </w:rPr>
        <w:t>(4) 各省（区、市）、副省级城市</w:t>
      </w:r>
      <w:r>
        <w:rPr>
          <w:rFonts w:hint="eastAsia" w:ascii="仿宋" w:hAnsi="仿宋" w:eastAsia="仿宋"/>
          <w:sz w:val="32"/>
          <w:szCs w:val="32"/>
        </w:rPr>
        <w:t>在</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16</w:t>
      </w:r>
      <w:r>
        <w:rPr>
          <w:rFonts w:hint="eastAsia" w:ascii="仿宋" w:hAnsi="仿宋" w:eastAsia="仿宋"/>
          <w:sz w:val="32"/>
        </w:rPr>
        <w:t>日报名截止后，通过组委会初审的参赛商品请于8月26日</w:t>
      </w:r>
      <w:r>
        <w:rPr>
          <w:rFonts w:hint="eastAsia" w:ascii="仿宋" w:hAnsi="仿宋" w:eastAsia="仿宋"/>
          <w:sz w:val="32"/>
          <w:szCs w:val="32"/>
        </w:rPr>
        <w:t>前运抵天津市指定临时仓库（临时仓库的地址、联系人和联系电话，将在8月20日网上初审结束后另行通知）。</w:t>
      </w:r>
    </w:p>
    <w:p>
      <w:pPr>
        <w:ind w:firstLine="640"/>
        <w:rPr>
          <w:rFonts w:ascii="仿宋" w:hAnsi="仿宋" w:eastAsia="仿宋"/>
          <w:sz w:val="32"/>
        </w:rPr>
      </w:pPr>
      <w:r>
        <w:rPr>
          <w:rFonts w:hint="eastAsia" w:ascii="仿宋" w:hAnsi="仿宋" w:eastAsia="仿宋"/>
          <w:sz w:val="32"/>
          <w:lang w:val="en-US" w:eastAsia="zh-CN"/>
        </w:rPr>
        <w:t>(</w:t>
      </w:r>
      <w:r>
        <w:rPr>
          <w:rFonts w:hint="eastAsia" w:ascii="仿宋" w:hAnsi="仿宋" w:eastAsia="仿宋"/>
          <w:sz w:val="32"/>
        </w:rPr>
        <w:t>5</w:t>
      </w:r>
      <w:r>
        <w:rPr>
          <w:rFonts w:hint="eastAsia" w:ascii="仿宋" w:hAnsi="仿宋" w:eastAsia="仿宋"/>
          <w:sz w:val="32"/>
          <w:lang w:val="en-US" w:eastAsia="zh-CN"/>
        </w:rPr>
        <w:t xml:space="preserve">) </w:t>
      </w:r>
      <w:r>
        <w:rPr>
          <w:rFonts w:hint="eastAsia" w:ascii="仿宋" w:hAnsi="仿宋" w:eastAsia="仿宋"/>
          <w:sz w:val="32"/>
        </w:rPr>
        <w:t>由于本次大赛各地参赛商品较多，请各省（区、市）、副省级城市的大赛负责人务必按照通知的收货时间将本省（市、区）、副省级城市参赛商品统一交给组委会大赛现场负责接收的工作人员。大赛展示结束后，请各省（区、市）、副省级城市大赛的负责人统一将参赛商品领走。</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避免误报、误送、误拿和误取。</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邮寄商品的外包装箱，请用明显清晰的标识写明 “**省（区、市）中国特色旅游商品大赛参赛商品”</w:t>
      </w:r>
      <w:r>
        <w:rPr>
          <w:rFonts w:hint="eastAsia" w:ascii="仿宋" w:hAnsi="仿宋" w:eastAsia="仿宋"/>
          <w:sz w:val="32"/>
          <w:szCs w:val="32"/>
          <w:lang w:eastAsia="zh-CN"/>
        </w:rPr>
        <w:t>，</w:t>
      </w:r>
      <w:r>
        <w:rPr>
          <w:rFonts w:hint="eastAsia" w:ascii="仿宋" w:hAnsi="仿宋" w:eastAsia="仿宋"/>
          <w:sz w:val="32"/>
          <w:szCs w:val="32"/>
        </w:rPr>
        <w:t>会员及理事单位报送请标明“**省会员单位参赛商品” “**省理事单位参赛商品”。</w:t>
      </w:r>
    </w:p>
    <w:p>
      <w:pPr>
        <w:spacing w:line="360" w:lineRule="auto"/>
        <w:ind w:firstLine="640" w:firstLineChars="200"/>
        <w:jc w:val="left"/>
        <w:rPr>
          <w:rFonts w:ascii="仿宋" w:hAnsi="仿宋" w:eastAsia="仿宋"/>
          <w:b/>
          <w:sz w:val="32"/>
          <w:szCs w:val="32"/>
        </w:rPr>
      </w:pPr>
      <w:r>
        <w:rPr>
          <w:rFonts w:hint="eastAsia" w:ascii="仿宋" w:hAnsi="仿宋" w:eastAsia="仿宋"/>
          <w:sz w:val="32"/>
          <w:szCs w:val="32"/>
        </w:rPr>
        <w:t>因</w:t>
      </w:r>
      <w:r>
        <w:rPr>
          <w:rFonts w:ascii="仿宋" w:hAnsi="仿宋" w:eastAsia="仿宋"/>
          <w:sz w:val="32"/>
          <w:szCs w:val="32"/>
        </w:rPr>
        <w:t>大赛临时仓库</w:t>
      </w:r>
      <w:r>
        <w:rPr>
          <w:rFonts w:hint="eastAsia" w:ascii="仿宋" w:hAnsi="仿宋" w:eastAsia="仿宋"/>
          <w:sz w:val="32"/>
          <w:szCs w:val="32"/>
        </w:rPr>
        <w:t>是</w:t>
      </w:r>
      <w:r>
        <w:rPr>
          <w:rFonts w:ascii="仿宋" w:hAnsi="仿宋" w:eastAsia="仿宋"/>
          <w:sz w:val="32"/>
          <w:szCs w:val="32"/>
        </w:rPr>
        <w:t>物流公司负责，非参赛商品请勿混</w:t>
      </w:r>
      <w:r>
        <w:rPr>
          <w:rFonts w:hint="eastAsia" w:ascii="仿宋" w:hAnsi="仿宋" w:eastAsia="仿宋"/>
          <w:sz w:val="32"/>
          <w:szCs w:val="32"/>
        </w:rPr>
        <w:t>到</w:t>
      </w:r>
      <w:r>
        <w:rPr>
          <w:rFonts w:ascii="仿宋" w:hAnsi="仿宋" w:eastAsia="仿宋"/>
          <w:sz w:val="32"/>
          <w:szCs w:val="32"/>
        </w:rPr>
        <w:t>参赛商品中</w:t>
      </w:r>
      <w:r>
        <w:rPr>
          <w:rFonts w:hint="eastAsia" w:ascii="仿宋" w:hAnsi="仿宋" w:eastAsia="仿宋"/>
          <w:sz w:val="32"/>
          <w:szCs w:val="32"/>
        </w:rPr>
        <w:t>。</w:t>
      </w:r>
      <w:r>
        <w:rPr>
          <w:rFonts w:ascii="仿宋" w:hAnsi="仿宋" w:eastAsia="仿宋"/>
          <w:sz w:val="32"/>
          <w:szCs w:val="32"/>
        </w:rPr>
        <w:t>如混入其中</w:t>
      </w:r>
      <w:r>
        <w:rPr>
          <w:rFonts w:hint="eastAsia" w:ascii="仿宋" w:hAnsi="仿宋" w:eastAsia="仿宋"/>
          <w:sz w:val="32"/>
          <w:szCs w:val="32"/>
        </w:rPr>
        <w:t>，所</w:t>
      </w:r>
      <w:r>
        <w:rPr>
          <w:rFonts w:ascii="仿宋" w:hAnsi="仿宋" w:eastAsia="仿宋"/>
          <w:sz w:val="32"/>
          <w:szCs w:val="32"/>
        </w:rPr>
        <w:t>产生的费用和纠纷与</w:t>
      </w:r>
      <w:r>
        <w:rPr>
          <w:rFonts w:hint="eastAsia" w:ascii="仿宋" w:hAnsi="仿宋" w:eastAsia="仿宋"/>
          <w:sz w:val="32"/>
          <w:szCs w:val="32"/>
        </w:rPr>
        <w:t>大赛</w:t>
      </w:r>
      <w:r>
        <w:rPr>
          <w:rFonts w:ascii="仿宋" w:hAnsi="仿宋" w:eastAsia="仿宋"/>
          <w:sz w:val="32"/>
          <w:szCs w:val="32"/>
        </w:rPr>
        <w:t>组委会无关。</w:t>
      </w:r>
    </w:p>
    <w:p>
      <w:pPr>
        <w:numPr>
          <w:ilvl w:val="0"/>
          <w:numId w:val="1"/>
        </w:numPr>
        <w:ind w:firstLine="640"/>
        <w:rPr>
          <w:rFonts w:ascii="仿宋" w:hAnsi="仿宋" w:eastAsia="仿宋"/>
          <w:sz w:val="32"/>
          <w:szCs w:val="32"/>
        </w:rPr>
      </w:pPr>
      <w:r>
        <w:rPr>
          <w:rFonts w:ascii="仿宋" w:hAnsi="仿宋" w:eastAsia="仿宋"/>
          <w:sz w:val="32"/>
          <w:szCs w:val="32"/>
        </w:rPr>
        <w:t>8月28日-29日，在</w:t>
      </w:r>
      <w:r>
        <w:rPr>
          <w:rFonts w:hint="eastAsia" w:ascii="仿宋" w:hAnsi="仿宋" w:eastAsia="仿宋"/>
          <w:sz w:val="32"/>
          <w:szCs w:val="32"/>
        </w:rPr>
        <w:t>国家会展中心</w:t>
      </w:r>
      <w:r>
        <w:rPr>
          <w:rFonts w:hint="eastAsia" w:ascii="仿宋" w:hAnsi="仿宋" w:eastAsia="仿宋"/>
          <w:sz w:val="32"/>
          <w:szCs w:val="32"/>
          <w:lang w:eastAsia="zh-CN"/>
        </w:rPr>
        <w:t>（</w:t>
      </w:r>
      <w:r>
        <w:rPr>
          <w:rFonts w:hint="eastAsia" w:ascii="仿宋" w:hAnsi="仿宋" w:eastAsia="仿宋"/>
          <w:sz w:val="32"/>
          <w:szCs w:val="32"/>
        </w:rPr>
        <w:t>天津</w:t>
      </w:r>
      <w:r>
        <w:rPr>
          <w:rFonts w:hint="eastAsia" w:ascii="仿宋" w:hAnsi="仿宋" w:eastAsia="仿宋"/>
          <w:sz w:val="32"/>
          <w:szCs w:val="32"/>
          <w:lang w:eastAsia="zh-CN"/>
        </w:rPr>
        <w:t>）</w:t>
      </w:r>
      <w:r>
        <w:rPr>
          <w:rFonts w:hint="eastAsia" w:ascii="仿宋" w:hAnsi="仿宋" w:eastAsia="仿宋"/>
          <w:sz w:val="32"/>
          <w:szCs w:val="32"/>
        </w:rPr>
        <w:t>大赛现场</w:t>
      </w:r>
      <w:r>
        <w:rPr>
          <w:rFonts w:hint="eastAsia" w:ascii="仿宋" w:hAnsi="仿宋" w:eastAsia="仿宋"/>
          <w:sz w:val="32"/>
        </w:rPr>
        <w:t>收集参赛商品并布展。请各省（区、市）、副省级城市大赛的</w:t>
      </w:r>
      <w:r>
        <w:rPr>
          <w:rFonts w:hint="eastAsia" w:ascii="仿宋" w:hAnsi="仿宋" w:eastAsia="仿宋"/>
          <w:sz w:val="32"/>
          <w:szCs w:val="32"/>
        </w:rPr>
        <w:t>负责人将参赛商品</w:t>
      </w:r>
      <w:r>
        <w:rPr>
          <w:rFonts w:hint="eastAsia" w:ascii="仿宋" w:hAnsi="仿宋" w:eastAsia="仿宋"/>
          <w:b/>
          <w:sz w:val="32"/>
          <w:szCs w:val="32"/>
        </w:rPr>
        <w:t>统一</w:t>
      </w:r>
      <w:r>
        <w:rPr>
          <w:rFonts w:hint="eastAsia" w:ascii="仿宋" w:hAnsi="仿宋" w:eastAsia="仿宋"/>
          <w:sz w:val="32"/>
          <w:szCs w:val="32"/>
        </w:rPr>
        <w:t>交给组委会大赛现场负责接收的工作人员。未按时交送到现场的商品，将不能参加大赛的现场比赛。</w:t>
      </w:r>
    </w:p>
    <w:p>
      <w:pPr>
        <w:numPr>
          <w:ilvl w:val="0"/>
          <w:numId w:val="1"/>
        </w:numPr>
        <w:spacing w:line="360" w:lineRule="auto"/>
        <w:ind w:left="0" w:leftChars="0" w:firstLine="640" w:firstLineChars="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w:t>
      </w:r>
      <w:r>
        <w:rPr>
          <w:rFonts w:ascii="仿宋" w:hAnsi="仿宋" w:eastAsia="仿宋" w:cs="仿宋"/>
          <w:sz w:val="32"/>
          <w:szCs w:val="32"/>
        </w:rPr>
        <w:t>-31</w:t>
      </w:r>
      <w:r>
        <w:rPr>
          <w:rFonts w:hint="eastAsia" w:ascii="仿宋" w:hAnsi="仿宋" w:eastAsia="仿宋" w:cs="仿宋"/>
          <w:sz w:val="32"/>
          <w:szCs w:val="32"/>
        </w:rPr>
        <w:t>日，专家委员会对现场参赛商品进行裁审。</w:t>
      </w:r>
    </w:p>
    <w:p>
      <w:pPr>
        <w:numPr>
          <w:ilvl w:val="0"/>
          <w:numId w:val="1"/>
        </w:numPr>
        <w:spacing w:line="360" w:lineRule="auto"/>
        <w:ind w:left="0" w:leftChars="0" w:firstLine="640" w:firstLineChars="0"/>
        <w:rPr>
          <w:rFonts w:ascii="仿宋" w:hAnsi="仿宋" w:eastAsia="仿宋" w:cs="仿宋"/>
          <w:sz w:val="32"/>
          <w:szCs w:val="32"/>
        </w:rPr>
      </w:pPr>
      <w:r>
        <w:rPr>
          <w:rFonts w:hint="eastAsia" w:ascii="仿宋" w:hAnsi="仿宋" w:eastAsia="仿宋" w:cs="仿宋"/>
          <w:sz w:val="32"/>
          <w:szCs w:val="32"/>
        </w:rPr>
        <w:t>9月</w:t>
      </w:r>
      <w:r>
        <w:rPr>
          <w:rFonts w:ascii="仿宋" w:hAnsi="仿宋" w:eastAsia="仿宋" w:cs="仿宋"/>
          <w:sz w:val="32"/>
          <w:szCs w:val="32"/>
        </w:rPr>
        <w:t>1</w:t>
      </w:r>
      <w:r>
        <w:rPr>
          <w:rFonts w:hint="eastAsia" w:ascii="仿宋" w:hAnsi="仿宋" w:eastAsia="仿宋" w:cs="仿宋"/>
          <w:sz w:val="32"/>
          <w:szCs w:val="32"/>
        </w:rPr>
        <w:t>日</w:t>
      </w:r>
      <w:r>
        <w:rPr>
          <w:rFonts w:ascii="仿宋" w:hAnsi="仿宋" w:eastAsia="仿宋" w:cs="仿宋"/>
          <w:sz w:val="32"/>
          <w:szCs w:val="32"/>
        </w:rPr>
        <w:t>-3</w:t>
      </w:r>
      <w:r>
        <w:rPr>
          <w:rFonts w:hint="eastAsia" w:ascii="仿宋" w:hAnsi="仿宋" w:eastAsia="仿宋" w:cs="仿宋"/>
          <w:sz w:val="32"/>
          <w:szCs w:val="32"/>
        </w:rPr>
        <w:t>日，集中展示参赛商品。</w:t>
      </w:r>
    </w:p>
    <w:p>
      <w:pPr>
        <w:numPr>
          <w:ilvl w:val="0"/>
          <w:numId w:val="1"/>
        </w:numPr>
        <w:spacing w:line="360" w:lineRule="auto"/>
        <w:ind w:left="0" w:leftChars="0" w:firstLine="640" w:firstLineChars="0"/>
        <w:rPr>
          <w:rFonts w:ascii="仿宋" w:hAnsi="仿宋" w:eastAsia="仿宋" w:cs="仿宋"/>
          <w:sz w:val="32"/>
        </w:rPr>
      </w:pPr>
      <w:r>
        <w:rPr>
          <w:rFonts w:hint="eastAsia" w:ascii="仿宋" w:hAnsi="仿宋" w:eastAsia="仿宋" w:cs="仿宋"/>
          <w:sz w:val="32"/>
          <w:szCs w:val="32"/>
        </w:rPr>
        <w:t>9月</w:t>
      </w:r>
      <w:r>
        <w:rPr>
          <w:rFonts w:ascii="仿宋" w:hAnsi="仿宋" w:eastAsia="仿宋" w:cs="仿宋"/>
          <w:sz w:val="32"/>
          <w:szCs w:val="32"/>
        </w:rPr>
        <w:t>3</w:t>
      </w:r>
      <w:r>
        <w:rPr>
          <w:rFonts w:hint="eastAsia" w:ascii="仿宋" w:hAnsi="仿宋" w:eastAsia="仿宋" w:cs="仿宋"/>
          <w:sz w:val="32"/>
          <w:szCs w:val="32"/>
        </w:rPr>
        <w:t>日，集中退还参赛商品。为</w:t>
      </w:r>
      <w:r>
        <w:rPr>
          <w:rFonts w:ascii="仿宋" w:hAnsi="仿宋" w:eastAsia="仿宋" w:cs="仿宋"/>
          <w:sz w:val="32"/>
          <w:szCs w:val="32"/>
        </w:rPr>
        <w:t>使</w:t>
      </w:r>
      <w:r>
        <w:rPr>
          <w:rFonts w:hint="eastAsia" w:ascii="仿宋" w:hAnsi="仿宋" w:eastAsia="仿宋" w:cs="仿宋"/>
          <w:sz w:val="32"/>
          <w:szCs w:val="32"/>
        </w:rPr>
        <w:t>清退</w:t>
      </w:r>
      <w:r>
        <w:rPr>
          <w:rFonts w:ascii="仿宋" w:hAnsi="仿宋" w:eastAsia="仿宋" w:cs="仿宋"/>
          <w:sz w:val="32"/>
          <w:szCs w:val="32"/>
        </w:rPr>
        <w:t>工作高效有序完成，</w:t>
      </w:r>
      <w:r>
        <w:rPr>
          <w:rFonts w:hint="eastAsia" w:ascii="仿宋" w:hAnsi="仿宋" w:eastAsia="仿宋" w:cs="仿宋"/>
          <w:sz w:val="32"/>
          <w:szCs w:val="32"/>
        </w:rPr>
        <w:t>请</w:t>
      </w:r>
      <w:r>
        <w:rPr>
          <w:rFonts w:ascii="仿宋" w:hAnsi="仿宋" w:eastAsia="仿宋" w:cs="仿宋"/>
          <w:sz w:val="32"/>
        </w:rPr>
        <w:t>各省（区、市）、副省级城市的大赛负责人</w:t>
      </w:r>
      <w:r>
        <w:rPr>
          <w:rFonts w:ascii="仿宋" w:hAnsi="仿宋" w:eastAsia="仿宋" w:cs="仿宋"/>
          <w:sz w:val="32"/>
          <w:szCs w:val="32"/>
        </w:rPr>
        <w:t>派3</w:t>
      </w:r>
      <w:r>
        <w:rPr>
          <w:rFonts w:hint="eastAsia" w:ascii="仿宋" w:hAnsi="仿宋" w:eastAsia="仿宋" w:cs="仿宋"/>
          <w:sz w:val="32"/>
          <w:szCs w:val="32"/>
        </w:rPr>
        <w:t>人</w:t>
      </w:r>
      <w:r>
        <w:rPr>
          <w:rFonts w:ascii="仿宋" w:hAnsi="仿宋" w:eastAsia="仿宋" w:cs="仿宋"/>
          <w:sz w:val="32"/>
          <w:szCs w:val="32"/>
        </w:rPr>
        <w:t>到现场</w:t>
      </w:r>
      <w:r>
        <w:rPr>
          <w:rFonts w:hint="eastAsia" w:ascii="仿宋" w:hAnsi="仿宋" w:eastAsia="仿宋" w:cs="仿宋"/>
          <w:sz w:val="32"/>
          <w:szCs w:val="32"/>
        </w:rPr>
        <w:t>展馆</w:t>
      </w:r>
      <w:r>
        <w:rPr>
          <w:rFonts w:ascii="仿宋" w:hAnsi="仿宋" w:eastAsia="仿宋" w:cs="仿宋"/>
          <w:sz w:val="32"/>
          <w:szCs w:val="32"/>
        </w:rPr>
        <w:t>领</w:t>
      </w:r>
      <w:r>
        <w:rPr>
          <w:rFonts w:hint="eastAsia" w:ascii="仿宋" w:hAnsi="仿宋" w:eastAsia="仿宋" w:cs="仿宋"/>
          <w:sz w:val="32"/>
          <w:szCs w:val="32"/>
        </w:rPr>
        <w:t>回</w:t>
      </w:r>
      <w:r>
        <w:rPr>
          <w:rFonts w:ascii="仿宋" w:hAnsi="仿宋" w:eastAsia="仿宋" w:cs="仿宋"/>
          <w:sz w:val="32"/>
          <w:szCs w:val="32"/>
        </w:rPr>
        <w:t>参赛商品，2</w:t>
      </w:r>
      <w:r>
        <w:rPr>
          <w:rFonts w:hint="eastAsia" w:ascii="仿宋" w:hAnsi="仿宋" w:eastAsia="仿宋" w:cs="仿宋"/>
          <w:sz w:val="32"/>
          <w:szCs w:val="32"/>
        </w:rPr>
        <w:t>人</w:t>
      </w:r>
      <w:r>
        <w:rPr>
          <w:rFonts w:ascii="仿宋" w:hAnsi="仿宋" w:eastAsia="仿宋" w:cs="仿宋"/>
          <w:sz w:val="32"/>
          <w:szCs w:val="32"/>
        </w:rPr>
        <w:t>进入场内</w:t>
      </w:r>
      <w:r>
        <w:rPr>
          <w:rFonts w:hint="eastAsia" w:ascii="仿宋" w:hAnsi="仿宋" w:eastAsia="仿宋" w:cs="仿宋"/>
          <w:sz w:val="32"/>
          <w:szCs w:val="32"/>
        </w:rPr>
        <w:t>清点</w:t>
      </w:r>
      <w:r>
        <w:rPr>
          <w:rFonts w:ascii="仿宋" w:hAnsi="仿宋" w:eastAsia="仿宋" w:cs="仿宋"/>
          <w:sz w:val="32"/>
          <w:szCs w:val="32"/>
        </w:rPr>
        <w:t>商品，</w:t>
      </w:r>
      <w:r>
        <w:rPr>
          <w:rFonts w:hint="eastAsia" w:ascii="仿宋" w:hAnsi="仿宋" w:eastAsia="仿宋" w:cs="仿宋"/>
          <w:sz w:val="32"/>
          <w:szCs w:val="32"/>
        </w:rPr>
        <w:t>1人</w:t>
      </w:r>
      <w:r>
        <w:rPr>
          <w:rFonts w:ascii="仿宋" w:hAnsi="仿宋" w:eastAsia="仿宋" w:cs="仿宋"/>
          <w:sz w:val="32"/>
          <w:szCs w:val="32"/>
        </w:rPr>
        <w:t>在场外</w:t>
      </w:r>
      <w:r>
        <w:rPr>
          <w:rFonts w:hint="eastAsia" w:ascii="仿宋" w:hAnsi="仿宋" w:eastAsia="仿宋" w:cs="仿宋"/>
          <w:sz w:val="32"/>
          <w:szCs w:val="32"/>
        </w:rPr>
        <w:t>接应</w:t>
      </w:r>
      <w:r>
        <w:rPr>
          <w:rFonts w:ascii="仿宋" w:hAnsi="仿宋" w:eastAsia="仿宋" w:cs="仿宋"/>
          <w:sz w:val="32"/>
          <w:szCs w:val="32"/>
        </w:rPr>
        <w:t>运输。</w:t>
      </w:r>
      <w:r>
        <w:rPr>
          <w:rFonts w:hint="eastAsia" w:ascii="仿宋" w:hAnsi="仿宋" w:eastAsia="仿宋" w:cs="仿宋"/>
          <w:sz w:val="32"/>
          <w:szCs w:val="32"/>
        </w:rPr>
        <w:t>全部取回参赛</w:t>
      </w:r>
      <w:r>
        <w:rPr>
          <w:rFonts w:ascii="仿宋" w:hAnsi="仿宋" w:eastAsia="仿宋" w:cs="仿宋"/>
          <w:sz w:val="32"/>
        </w:rPr>
        <w:t>商品的省（区、市）、副省级城市的</w:t>
      </w:r>
      <w:r>
        <w:rPr>
          <w:rFonts w:ascii="仿宋" w:hAnsi="仿宋" w:eastAsia="仿宋" w:cs="仿宋"/>
          <w:sz w:val="32"/>
          <w:szCs w:val="32"/>
        </w:rPr>
        <w:t>大赛负责人到</w:t>
      </w:r>
      <w:r>
        <w:rPr>
          <w:rFonts w:hint="eastAsia" w:ascii="仿宋" w:hAnsi="仿宋" w:eastAsia="仿宋" w:cs="仿宋"/>
          <w:sz w:val="32"/>
          <w:szCs w:val="32"/>
        </w:rPr>
        <w:t>组委会</w:t>
      </w:r>
      <w:r>
        <w:rPr>
          <w:rFonts w:ascii="仿宋" w:hAnsi="仿宋" w:eastAsia="仿宋" w:cs="仿宋"/>
          <w:sz w:val="32"/>
          <w:szCs w:val="32"/>
        </w:rPr>
        <w:t>指定地点</w:t>
      </w:r>
      <w:r>
        <w:rPr>
          <w:rFonts w:hint="eastAsia" w:ascii="仿宋" w:hAnsi="仿宋" w:eastAsia="仿宋" w:cs="仿宋"/>
          <w:sz w:val="32"/>
          <w:szCs w:val="32"/>
        </w:rPr>
        <w:t>领取</w:t>
      </w:r>
      <w:r>
        <w:rPr>
          <w:rFonts w:ascii="仿宋" w:hAnsi="仿宋" w:eastAsia="仿宋" w:cs="仿宋"/>
          <w:sz w:val="32"/>
          <w:szCs w:val="32"/>
        </w:rPr>
        <w:t xml:space="preserve">参赛证书和奖杯。  </w:t>
      </w:r>
    </w:p>
    <w:p>
      <w:pPr>
        <w:spacing w:line="360" w:lineRule="auto"/>
        <w:ind w:firstLine="650"/>
        <w:rPr>
          <w:rFonts w:ascii="仿宋" w:hAnsi="仿宋" w:eastAsia="仿宋" w:cs="仿宋"/>
          <w:b/>
          <w:bCs w:val="0"/>
          <w:sz w:val="32"/>
          <w:szCs w:val="32"/>
        </w:rPr>
      </w:pPr>
      <w:bookmarkStart w:id="2" w:name="_Hlk514396062"/>
      <w:bookmarkEnd w:id="2"/>
      <w:r>
        <w:rPr>
          <w:rFonts w:hint="eastAsia" w:ascii="仿宋" w:hAnsi="仿宋" w:eastAsia="仿宋" w:cs="仿宋"/>
          <w:b/>
          <w:bCs w:val="0"/>
          <w:sz w:val="32"/>
          <w:szCs w:val="32"/>
        </w:rPr>
        <w:t>五、参赛商品类别及要求</w:t>
      </w:r>
    </w:p>
    <w:p>
      <w:pPr>
        <w:spacing w:line="360" w:lineRule="auto"/>
        <w:ind w:firstLine="640"/>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参赛商品类别：</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（一）文化生活板块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第一类、旅游文化创意日用陶瓷和玻璃类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旅游文化创意日用陶瓷类是指利用地域特色文化，创意设计的、工业化生产的、日常生活和办公用的陶瓷制品。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包括：日常用的陶瓷家居用品、办公用品、车载用品等。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陶瓷包括：陶器、瓷器、砂器等。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如：餐具、茶具、咖啡具、酒具、洗漱具、瓶、文具、陶瓷刀等。</w:t>
      </w:r>
    </w:p>
    <w:p>
      <w:pPr>
        <w:spacing w:line="360" w:lineRule="auto"/>
        <w:ind w:firstLine="640" w:firstLineChars="200"/>
        <w:rPr>
          <w:rFonts w:ascii="仿宋" w:hAnsi="仿宋" w:eastAsia="仿宋"/>
          <w:sz w:val="32"/>
          <w:szCs w:val="32"/>
        </w:rPr>
      </w:pPr>
      <w:bookmarkStart w:id="3" w:name="_Hlk135904900"/>
      <w:bookmarkEnd w:id="3"/>
      <w:r>
        <w:rPr>
          <w:rFonts w:hint="eastAsia" w:ascii="仿宋" w:hAnsi="仿宋" w:eastAsia="仿宋"/>
          <w:sz w:val="32"/>
          <w:szCs w:val="32"/>
        </w:rPr>
        <w:t>旅游文化创意日用玻璃类是指利用地域特色文化，创意设计的、工业化生产的、日常生活和办公用的玻璃制品。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包括：日常用的玻璃家居用品、办公用品、车载用品等。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如：餐具、茶具、咖啡具、酒具、洗漱具、瓶、文具等。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第二类、旅游文化创意日用金属品和石质品类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旅游文化创意日用金属品是指利用地域特色文化，创意设计的，工业化生产的、日常生活和办公用的金属制品。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包括：日常用的金属家居用品（含厨房用品）、办公用品、车载用品等。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旅游文化创意日用石质品是指利用地域特色文化，创意设计的、工业化生产的、日常生活和办公用的石质制品。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包括：日常用的石质家居用品（含厨房用品）、办公用品、车载用品等。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第三类：旅游文化创意日用竹木品类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旅游文化创意日用竹木品是指利用地域特色文化，创意设计的、工业化生产的、日常生活和办公用的竹、木制品以及衍生品。包括：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餐具类，如：筷子、碗、碟等。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办公类，如：竹、木办公用品等。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小型家居类，如：灯具、垫、瓶、盒、罐等。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纸制品类，如：本、书画纸等。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文具及其他生活和办公器具。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不包括：家具、根雕、箱包、书画、图书等。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第四类：旅游文化创意日用化工合成品类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旅游文化创意日用化工合成品是指利用地域特色文化，创意设计的、工业化生产的、日常生活和办公用的化工合成材料制品。如：日常用的小型家居用品、办公用品、车载用品、一次性用品等。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不包括：箱、包、鞋、帽、首饰等。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第五类：旅游文化创意日用香品类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旅游文化创意日用香品是指利用可以被人的嗅觉感觉到香味的物质制作的各种形态不同的单品香、和合香、线香、盘香、香油膏、香水、香囊、香薰等。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不包括：用于美妆护肤的香水等。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第六类：旅游纪念品类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旅游纪念品是指具有长期纪念意义的小型低值旅游商品。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第七类：旅游传统工艺品和旅游现代工艺品类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采用传统工艺、以手工制作为核心的、体现传统文化的传统工艺品和现代工艺或手工制作的、体现现代艺术的现代工艺品等。包括：陶瓷工艺品、雕塑工艺品、玉器、织锦、刺绣、印染手工艺品、花边、编织工艺品、地毯和壁毯、漆器、金属工艺品等。花灯、屏风、彩绘泥塑、面塑、装饰性工艺品摆件、各种装饰工艺品挂件等。皮影、木偶、风筝、空竹、风车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不包括：箱、包、帽、首饰、玩具、各类书画等。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（二）科技生活板块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第八类：旅游电子和电器类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旅游电子包括：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个人可穿戴设备、手机和计算机外围设备等。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个人可穿戴设备包括：智能手表、智能腕带、智能眼镜、智能头盔、智能头带、智能拐杖、智能配饰等。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旅游电器包括：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小型旅游电器，包括小型制冷电器、车载冰箱、车载冷饮机等。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小型空调器，包括小型的空调器、电扇、冷热风器、空气去湿器等。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小型清洁电器，包括电熨斗、小型吸尘器等。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小型厨房电器，包括小型的电灶、微波炉、电磁灶、电烤箱、电压力锅、电饭锅、电热水器、食物加工机等。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小型电暖器，包括电热毯、空间加热器等。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小型整容保健电器，包括电动剃须刀、电吹风、小型的整发器、超声波洗面器、电动按摩器等。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小型声像电器，包括微型投影仪、小型的电视机、收音机、录音机、录像机、摄像机等。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其他小型电子文具及其他生活电器。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第九类：露营旅游装备和体育旅游用品类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照明类（头灯、手电、营灯等）。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炊具类（烧烤炉、套锅等）。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水具类（户外水壶、水袋、净水器等）。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野营类（睡袋、帐篷、天幕等）。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交通类（自行车、登山杖、指南针等）。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其他类（折叠桌椅、运动手表、望远镜等）。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园艺工具类（水枪、铲、扒、锹、盆、桶等。）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体育用品类（旅游用的篮球、足球、羽毛球、乒乓球等）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其他个人旅游携带的体育用品。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不包括：服装、箱、包、鞋、帽等。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（三）时尚生活板块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第十类：旅游服饰类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旅游服饰是指以丝绸、棉、麻、化纤和皮毛等为原材料的工业化生产的发饰、镜饰、颈饰、肩饰、胸饰、腰饰、臀饰、臂饰、腕饰、手饰、腿饰、脚饰及袜子、手套、围巾、领带、腰带等。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不包括：服装、帽、包、鞋、帽等。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第十一类：旅游家居纺织品类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旅游家居纺织品是指以丝绸、棉、麻、化纤和皮毛等为原材料，工业化生产的床上用品（套罩类、枕类、被褥类等）、洗漱厨房纺织品、家具纺织品（靠垫、坐垫等）。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不包括：服装、鞋、帽、箱、包等。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第十二类：旅游箱和包类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箱包括：拉杆箱、手提箱等。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包包括：手提包、手拿包、背包、单肩包、挎包、腰包、购物袋等。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第十三类：旅游鞋和帽类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以丝绸、棉、麻、毛、皮、化纤等为原材料的工业化生产的鞋、帽。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第十四类：旅游美妆护肤和个护清洁类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以护肤、美容、修饰、防护抑菌为目的而利用当地特色物产制作的日用天然或化学的工业产品和洗护身体、衣物的日用天然或化学的工业产品。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第十五类：旅游首饰类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以各种金属材料，宝玉石材料，有机材料以及仿制品等加工而成的雀钗、耳环、项链、戒指、手镯等装饰人体的装饰品。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第十六类：旅游玩具和宠物用品类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旅游玩具是指具有娱乐性、教育性、安全性，供玩耍游戏的工业化生产的器物，包括：拼图玩具、游戏玩具、数字算盘文字玩具、工具玩具、益智组合玩具、积木、交通玩具、拖拉玩具、拼板玩具、卡通玩偶等。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宠物用品是指国家允许饲养宠物的附属用品，包括狗、猫及其他小动物的附属用品。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不包括宠物食品、宠物药品。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（四）特产生活板块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第十七类：旅游休闲食品类</w:t>
      </w:r>
    </w:p>
    <w:p>
      <w:pPr>
        <w:spacing w:line="360" w:lineRule="auto"/>
        <w:ind w:firstLine="640" w:firstLineChars="200"/>
        <w:rPr>
          <w:rFonts w:ascii="仿宋" w:hAnsi="仿宋" w:eastAsia="仿宋"/>
          <w:sz w:val="32"/>
          <w:szCs w:val="32"/>
        </w:rPr>
      </w:pPr>
      <w:bookmarkStart w:id="4" w:name="_Hlk135905112"/>
      <w:bookmarkEnd w:id="4"/>
      <w:r>
        <w:rPr>
          <w:rFonts w:hint="eastAsia" w:ascii="仿宋" w:hAnsi="仿宋" w:eastAsia="仿宋"/>
          <w:sz w:val="32"/>
          <w:szCs w:val="32"/>
        </w:rPr>
        <w:t>旅游休闲食品指经过加工的、有包装的、开包即食的、具有地方独特风味的、固体状的，人们在休闲时食用的小食品。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包括：谷物类制品（膨化、油炸、烘焙）、果仁类制品、薯类制品、糖食类制品、派类制品、肉禽鱼类制品、干/蜜制水果类制品、干/蜜制蔬菜类制品、海洋类制品。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第十八类：旅游方便食品类</w:t>
      </w:r>
    </w:p>
    <w:p>
      <w:pPr>
        <w:spacing w:line="360" w:lineRule="auto"/>
        <w:ind w:firstLine="640" w:firstLineChars="200"/>
        <w:rPr>
          <w:rFonts w:ascii="仿宋" w:hAnsi="仿宋" w:eastAsia="仿宋"/>
          <w:sz w:val="32"/>
          <w:szCs w:val="32"/>
        </w:rPr>
      </w:pPr>
      <w:bookmarkStart w:id="5" w:name="_Hlk135905281"/>
      <w:bookmarkEnd w:id="5"/>
      <w:r>
        <w:rPr>
          <w:rFonts w:hint="eastAsia" w:ascii="仿宋" w:hAnsi="仿宋" w:eastAsia="仿宋"/>
          <w:sz w:val="32"/>
          <w:szCs w:val="32"/>
        </w:rPr>
        <w:t>旅游方便食品指经过加工的、有包装的、开包即食的，或加水、或用水冲泡加热后即可食用的熟食品。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包括：方便面、方便米粉、方便河粉、方便粥、方便菜、自热饭、自热汤、自热粥、自热火锅、罐头等。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第十九类：旅游佐餐食品类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旅游佐餐食品：指经过加工的、有包装的、开包即食的，且用于吃主食时的下饭食品。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包括：香肠、火腿、烧鸡、扒鸡、熏鸡、烧鸭、烧鹅、酱菜、酱肉、卤肉等。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第二十类：旅游调味品类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旅游调味品：指经过加工的、有包装的、即食类的油、酱油、醋、酱、乳等，以及速食类的调味包等。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不包括：花生油、豆油、菜籽油、玉米油、葵瓜子油、调和油、色拉油等。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第二十一类：旅游茶品类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旅游茶叶</w:t>
      </w:r>
      <w:r>
        <w:rPr>
          <w:rFonts w:hint="eastAsia" w:ascii="仿宋" w:hAnsi="仿宋" w:eastAsia="仿宋"/>
          <w:sz w:val="32"/>
          <w:szCs w:val="32"/>
          <w:lang w:eastAsia="zh-CN"/>
        </w:rPr>
        <w:t>和其他</w:t>
      </w:r>
      <w:r>
        <w:rPr>
          <w:rFonts w:hint="eastAsia" w:ascii="仿宋" w:hAnsi="仿宋" w:eastAsia="仿宋"/>
          <w:sz w:val="32"/>
          <w:szCs w:val="32"/>
        </w:rPr>
        <w:t>以果实、花、叶类等冲泡制品。包括：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1.基本茶类：绿茶、红茶、乌龙茶、白茶、黄茶、黑茶。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2.再加工茶类：以各种毛茶或精制茶再加工而成的，包括花茶、紧压茶、萃取茶、果味茶等。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3.类茶类：类茶植物加工制成的，不是真正的茶。包括：枸杞茶、杜仲茶、黄芪茶等。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第二十二类：旅游冲调品类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旅游冲调品是指经过加工的、有包装的、固体或半液体的、即冲即饮的食品，包括：奶粉、咖啡、果珍粉、奶茶粉、豆奶粉、蜂蜜等。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第二十三类：旅游水饮品类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旅游水饮品类是指经过加工的、有包装的、可以直接饮用的液体食品，包括水、饮料等。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第二十四类：旅游烈酒类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旅游烈酒指地方特色的高浓度的烈性酒。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包括：中国白酒、伏特加、威士忌、白兰地、朗姆酒、龙舌兰酒、杜松子酒等。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w:t>
      </w:r>
      <w:r>
        <w:rPr>
          <w:rFonts w:hint="eastAsia" w:ascii="仿宋" w:hAnsi="仿宋" w:eastAsia="仿宋"/>
          <w:sz w:val="32"/>
          <w:szCs w:val="32"/>
          <w:lang w:eastAsia="zh-CN"/>
        </w:rPr>
        <w:t>：</w:t>
      </w:r>
      <w:r>
        <w:rPr>
          <w:rFonts w:hint="eastAsia" w:ascii="仿宋" w:hAnsi="仿宋" w:eastAsia="仿宋"/>
          <w:sz w:val="32"/>
          <w:szCs w:val="32"/>
        </w:rPr>
        <w:t>药酒。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第二十五类：旅游低度酒类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旅游低度酒指地方特色的酒精含量在20度以下的酒。</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包括：黄酒、葡萄酒、啤酒、米酒、香槟酒、果酒等。</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不包括</w:t>
      </w:r>
      <w:r>
        <w:rPr>
          <w:rFonts w:hint="eastAsia" w:ascii="仿宋" w:hAnsi="仿宋" w:eastAsia="仿宋"/>
          <w:sz w:val="32"/>
          <w:szCs w:val="32"/>
          <w:lang w:eastAsia="zh-CN"/>
        </w:rPr>
        <w:t>：</w:t>
      </w:r>
      <w:r>
        <w:rPr>
          <w:rFonts w:hint="eastAsia" w:ascii="仿宋" w:hAnsi="仿宋" w:eastAsia="仿宋"/>
          <w:sz w:val="32"/>
          <w:szCs w:val="32"/>
        </w:rPr>
        <w:t>药酒。</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2.报送要求：</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(1) </w:t>
      </w:r>
      <w:r>
        <w:rPr>
          <w:rFonts w:hint="eastAsia" w:ascii="仿宋" w:hAnsi="仿宋" w:eastAsia="仿宋"/>
          <w:sz w:val="32"/>
          <w:szCs w:val="32"/>
        </w:rPr>
        <w:t>本届大赛报送的参赛商品应是具有中国各地特色的旅游商品中具有自主品牌的最能体现当地旅游商品新技能、新技艺等方面的精品，并且是已在市场销售的、符合参赛要求的实物类商品。参赛商品须具有地域性、市场性、实用性、创新性、工艺性、品牌知名、特色明显、旅游商品特质突出，且须体现各板块的特性。</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(2) </w:t>
      </w:r>
      <w:r>
        <w:rPr>
          <w:rFonts w:hint="eastAsia" w:ascii="仿宋" w:hAnsi="仿宋" w:eastAsia="仿宋"/>
          <w:sz w:val="32"/>
          <w:szCs w:val="32"/>
        </w:rPr>
        <w:t>参赛商品不包括：</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烟（如：香烟，电子烟等），药品（如：西药、中成药、中药饮片及制品【药食同源的除外】、药酒等），医疗器械，服装（如：上衣、裤子，裙子，衬衣、内衣、内裤、T恤衫、登山服、羽绒服等），书画（如：国画、油画、版画、剪纸画、芦苇画、年画等），图书（如：一般图书、画册等）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注意：名称中有“盲盒”字眼的参赛商品，请在参赛商品名称中必须准确体现盲盒参赛商品的具体内容。</w:t>
      </w:r>
    </w:p>
    <w:p>
      <w:pPr>
        <w:spacing w:line="360" w:lineRule="auto"/>
        <w:ind w:firstLine="640" w:firstLineChars="200"/>
        <w:rPr>
          <w:rFonts w:ascii="仿宋" w:hAnsi="仿宋" w:eastAsia="仿宋"/>
          <w:sz w:val="32"/>
        </w:rPr>
      </w:pPr>
      <w:r>
        <w:rPr>
          <w:rFonts w:hint="eastAsia" w:ascii="仿宋" w:hAnsi="仿宋" w:eastAsia="仿宋"/>
          <w:sz w:val="32"/>
          <w:szCs w:val="32"/>
          <w:lang w:val="en-US" w:eastAsia="zh-CN"/>
        </w:rPr>
        <w:t xml:space="preserve">(3) </w:t>
      </w:r>
      <w:r>
        <w:rPr>
          <w:rFonts w:hint="eastAsia" w:ascii="仿宋" w:hAnsi="仿宋" w:eastAsia="仿宋"/>
          <w:sz w:val="32"/>
        </w:rPr>
        <w:t>各省（区、市）、副省级城市</w:t>
      </w:r>
      <w:r>
        <w:rPr>
          <w:rFonts w:hint="eastAsia" w:ascii="仿宋" w:hAnsi="仿宋" w:eastAsia="仿宋"/>
          <w:sz w:val="32"/>
          <w:szCs w:val="32"/>
        </w:rPr>
        <w:t>选送的参赛商品须已批量生产或正在批量生产，且市场销售较好的旅游商品。</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(4) </w:t>
      </w:r>
      <w:r>
        <w:rPr>
          <w:rFonts w:hint="eastAsia" w:ascii="仿宋" w:hAnsi="仿宋" w:eastAsia="仿宋"/>
          <w:sz w:val="32"/>
          <w:szCs w:val="32"/>
        </w:rPr>
        <w:t>各省（区、市）、副省级城市选送的参赛商品须已有自有的文字商标旅游商品。知识产权责任由参赛单位负责。</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(5) </w:t>
      </w:r>
      <w:r>
        <w:rPr>
          <w:rFonts w:hint="eastAsia" w:ascii="仿宋" w:hAnsi="仿宋" w:eastAsia="仿宋"/>
          <w:sz w:val="32"/>
          <w:szCs w:val="32"/>
        </w:rPr>
        <w:t>请各省（区、市）、副省级城市大赛负责人在网上统一报送参赛商品报名表。为了扩大参赛商品的宣传和销售，请各参赛企业在报名时需提交企业网站链接或者购买商品链接。</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(6) </w:t>
      </w:r>
      <w:r>
        <w:rPr>
          <w:rFonts w:hint="eastAsia" w:ascii="仿宋" w:hAnsi="仿宋" w:eastAsia="仿宋"/>
          <w:sz w:val="32"/>
          <w:szCs w:val="32"/>
        </w:rPr>
        <w:t>商标名称和商品名称不要重复填写。</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(7) </w:t>
      </w:r>
      <w:r>
        <w:rPr>
          <w:rFonts w:hint="eastAsia" w:ascii="仿宋" w:hAnsi="仿宋" w:eastAsia="仿宋"/>
          <w:sz w:val="32"/>
          <w:szCs w:val="32"/>
        </w:rPr>
        <w:t>参赛商品零售价格不得超过15000元/件套。参赛商品重量不超过5公斤/件套（不包括个人旅游装备品），体积不得过大。参赛的个人旅游装备品单件重量不得超过10公斤。除旅游工艺品外必须是工业化批量生产的产品，旅游工艺品原则上以手工批量制作的产品为主，且不得是孤品，并在运输或移动时不易脱落或损坏。</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(8) </w:t>
      </w:r>
      <w:r>
        <w:rPr>
          <w:rFonts w:hint="eastAsia" w:ascii="仿宋" w:hAnsi="仿宋" w:eastAsia="仿宋"/>
          <w:sz w:val="32"/>
          <w:szCs w:val="32"/>
        </w:rPr>
        <w:t>各省</w:t>
      </w:r>
      <w:r>
        <w:rPr>
          <w:rFonts w:hint="eastAsia" w:ascii="仿宋" w:hAnsi="仿宋" w:eastAsia="仿宋"/>
          <w:sz w:val="32"/>
          <w:szCs w:val="32"/>
          <w:lang w:eastAsia="zh-CN"/>
        </w:rPr>
        <w:t>（</w:t>
      </w:r>
      <w:r>
        <w:rPr>
          <w:rFonts w:hint="eastAsia" w:ascii="仿宋" w:hAnsi="仿宋" w:eastAsia="仿宋"/>
          <w:sz w:val="32"/>
          <w:szCs w:val="32"/>
        </w:rPr>
        <w:t>区、市</w:t>
      </w:r>
      <w:r>
        <w:rPr>
          <w:rFonts w:hint="eastAsia" w:ascii="仿宋" w:hAnsi="仿宋" w:eastAsia="仿宋"/>
          <w:sz w:val="32"/>
          <w:szCs w:val="32"/>
          <w:lang w:eastAsia="zh-CN"/>
        </w:rPr>
        <w:t>）</w:t>
      </w:r>
      <w:r>
        <w:rPr>
          <w:rFonts w:hint="eastAsia" w:ascii="仿宋" w:hAnsi="仿宋" w:eastAsia="仿宋"/>
          <w:sz w:val="32"/>
          <w:szCs w:val="32"/>
        </w:rPr>
        <w:t>、副省级城市选送的每件/套参赛商品须同一材质或同组材质</w:t>
      </w:r>
      <w:r>
        <w:rPr>
          <w:rFonts w:hint="eastAsia" w:ascii="仿宋" w:hAnsi="仿宋" w:eastAsia="仿宋"/>
          <w:sz w:val="32"/>
          <w:szCs w:val="32"/>
          <w:lang w:eastAsia="zh-CN"/>
        </w:rPr>
        <w:t>，</w:t>
      </w:r>
      <w:r>
        <w:rPr>
          <w:rFonts w:hint="eastAsia" w:ascii="仿宋" w:hAnsi="仿宋" w:eastAsia="仿宋"/>
          <w:sz w:val="32"/>
          <w:szCs w:val="32"/>
        </w:rPr>
        <w:t>且类别一致。（旅游茶品类的红茶、绿茶等请分开报送）。</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(9) </w:t>
      </w:r>
      <w:r>
        <w:rPr>
          <w:rFonts w:hint="eastAsia" w:ascii="仿宋" w:hAnsi="仿宋" w:eastAsia="仿宋"/>
          <w:sz w:val="32"/>
          <w:szCs w:val="32"/>
        </w:rPr>
        <w:t>参赛单位要保证参赛商品不侵犯他人知识产权，需要网上提交带有文字商标的商标注册证书扫描件或照片及知识产权声明书（附件5）。</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(10) </w:t>
      </w:r>
      <w:r>
        <w:rPr>
          <w:rFonts w:hint="eastAsia" w:ascii="仿宋" w:hAnsi="仿宋" w:eastAsia="仿宋"/>
          <w:sz w:val="32"/>
          <w:szCs w:val="32"/>
        </w:rPr>
        <w:t>技术要求：食品类、茶品类、饮品类、调味品类商品需报送相关的食品生产许可证复印件；国家规定须强制生产认证的其他类别的商品也需提供相应证书复印件，如3C认证目录内的电子电器类商品需要提供3C证书复印件。</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(11) </w:t>
      </w:r>
      <w:r>
        <w:rPr>
          <w:rFonts w:hint="eastAsia" w:ascii="仿宋" w:hAnsi="仿宋" w:eastAsia="仿宋"/>
          <w:sz w:val="32"/>
          <w:szCs w:val="32"/>
        </w:rPr>
        <w:t>报名后，符合参赛规则的商品所有者应同意参加中国旅游协会和旅游商品与装备分会主办的展示活动及有关宣传推荐活动，大赛结果名单、图片刊登在中国旅游协会官方网站和指定网站上。</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(12) </w:t>
      </w:r>
      <w:r>
        <w:rPr>
          <w:rFonts w:hint="eastAsia" w:ascii="仿宋" w:hAnsi="仿宋" w:eastAsia="仿宋"/>
          <w:sz w:val="32"/>
          <w:szCs w:val="32"/>
        </w:rPr>
        <w:t>本赛免收报名费、裁审费和展示费，符合参赛的商品（除旅游美妆护肤、个护清洁类、特产生活板块各类商品因裁审时消耗的外），在大赛活动展示后，均退还参赛单位。</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(13) </w:t>
      </w:r>
      <w:r>
        <w:rPr>
          <w:rFonts w:hint="eastAsia" w:ascii="仿宋" w:hAnsi="仿宋" w:eastAsia="仿宋"/>
          <w:sz w:val="32"/>
          <w:szCs w:val="32"/>
        </w:rPr>
        <w:t>报名参赛商品的文字说明材料和照片不再退还参赛单位。</w:t>
      </w:r>
    </w:p>
    <w:p>
      <w:pPr>
        <w:spacing w:line="360" w:lineRule="auto"/>
        <w:ind w:firstLine="640" w:firstLineChars="200"/>
        <w:rPr>
          <w:rFonts w:ascii="仿宋" w:hAnsi="仿宋" w:eastAsia="仿宋"/>
          <w:sz w:val="32"/>
          <w:szCs w:val="32"/>
        </w:rPr>
      </w:pPr>
      <w:r>
        <w:rPr>
          <w:rFonts w:hint="eastAsia" w:ascii="仿宋" w:hAnsi="仿宋" w:eastAsia="仿宋"/>
          <w:sz w:val="32"/>
          <w:szCs w:val="32"/>
          <w:lang w:val="en-US" w:eastAsia="zh-CN"/>
        </w:rPr>
        <w:t xml:space="preserve">(14) </w:t>
      </w:r>
      <w:r>
        <w:rPr>
          <w:rFonts w:hint="eastAsia" w:ascii="仿宋" w:hAnsi="仿宋" w:eastAsia="仿宋"/>
          <w:sz w:val="32"/>
          <w:szCs w:val="32"/>
        </w:rPr>
        <w:t>在历届中国旅游商品大赛和中国特色旅游商品大赛获得金、银、铜奖的商品不得参赛。</w:t>
      </w:r>
    </w:p>
    <w:p>
      <w:pPr>
        <w:spacing w:line="360" w:lineRule="auto"/>
        <w:ind w:firstLine="640" w:firstLineChars="200"/>
        <w:rPr>
          <w:rFonts w:ascii="仿宋" w:hAnsi="仿宋" w:eastAsia="仿宋"/>
          <w:sz w:val="32"/>
          <w:szCs w:val="32"/>
        </w:rPr>
      </w:pPr>
      <w:bookmarkStart w:id="6" w:name="_Hlk135918513"/>
      <w:bookmarkEnd w:id="6"/>
      <w:r>
        <w:rPr>
          <w:rFonts w:hint="eastAsia" w:ascii="仿宋" w:hAnsi="仿宋" w:eastAsia="仿宋"/>
          <w:sz w:val="32"/>
          <w:szCs w:val="32"/>
          <w:lang w:val="en-US" w:eastAsia="zh-CN"/>
        </w:rPr>
        <w:t xml:space="preserve">(15) </w:t>
      </w:r>
      <w:r>
        <w:rPr>
          <w:rFonts w:hint="eastAsia" w:ascii="仿宋" w:hAnsi="仿宋" w:eastAsia="仿宋"/>
          <w:sz w:val="32"/>
          <w:szCs w:val="32"/>
        </w:rPr>
        <w:t>请参赛单位仔细阅读本通知及附件。参赛商品一经报名，视同参赛单位完全同意并完全遵守本通知及附件的各项内容。</w:t>
      </w:r>
    </w:p>
    <w:p>
      <w:pPr>
        <w:spacing w:line="360" w:lineRule="auto"/>
        <w:ind w:firstLine="643" w:firstLineChars="200"/>
        <w:rPr>
          <w:rFonts w:ascii="仿宋" w:hAnsi="仿宋" w:eastAsia="仿宋"/>
          <w:b/>
          <w:bCs/>
          <w:sz w:val="32"/>
          <w:szCs w:val="32"/>
        </w:rPr>
      </w:pPr>
      <w:r>
        <w:rPr>
          <w:rFonts w:hint="eastAsia" w:ascii="仿宋" w:hAnsi="仿宋" w:eastAsia="仿宋"/>
          <w:b/>
          <w:bCs/>
          <w:sz w:val="32"/>
          <w:szCs w:val="32"/>
        </w:rPr>
        <w:t>3、报送数量</w:t>
      </w:r>
    </w:p>
    <w:p>
      <w:pPr>
        <w:spacing w:line="360" w:lineRule="auto"/>
        <w:ind w:firstLine="640" w:firstLineChars="200"/>
        <w:rPr>
          <w:rFonts w:ascii="仿宋" w:hAnsi="仿宋" w:eastAsia="仿宋"/>
          <w:sz w:val="32"/>
        </w:rPr>
      </w:pPr>
      <w:r>
        <w:rPr>
          <w:rFonts w:hint="eastAsia" w:ascii="仿宋" w:hAnsi="仿宋" w:eastAsia="仿宋"/>
          <w:sz w:val="32"/>
          <w:szCs w:val="32"/>
          <w:lang w:val="en-US" w:eastAsia="zh-CN"/>
        </w:rPr>
        <w:t xml:space="preserve">(1) </w:t>
      </w:r>
      <w:r>
        <w:rPr>
          <w:rFonts w:hint="eastAsia" w:ascii="仿宋" w:hAnsi="仿宋" w:eastAsia="仿宋"/>
          <w:sz w:val="32"/>
          <w:szCs w:val="32"/>
        </w:rPr>
        <w:t>每个省 （区、市）上报的每类参赛商品（除旅游纪念品）不超过 4 件/套，旅游纪念品类不超过3件/套。25类总数不超过90 件/套。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每个副省级城市上报的每类参赛商品不超过1件/套，25类总数不超过25件/套</w:t>
      </w:r>
      <w:r>
        <w:rPr>
          <w:rFonts w:hint="eastAsia" w:ascii="仿宋" w:hAnsi="仿宋" w:eastAsia="仿宋"/>
          <w:sz w:val="32"/>
          <w:szCs w:val="32"/>
          <w:lang w:eastAsia="zh-CN"/>
        </w:rPr>
        <w:t>；</w:t>
      </w:r>
      <w:r>
        <w:rPr>
          <w:rFonts w:hint="eastAsia" w:ascii="仿宋" w:hAnsi="仿宋" w:eastAsia="仿宋"/>
          <w:sz w:val="32"/>
          <w:szCs w:val="32"/>
        </w:rPr>
        <w:t xml:space="preserve">副省级城市可单独报送，也可与所在省 </w:t>
      </w:r>
      <w:r>
        <w:rPr>
          <w:rFonts w:hint="eastAsia" w:ascii="仿宋" w:hAnsi="仿宋" w:eastAsia="仿宋"/>
          <w:sz w:val="32"/>
          <w:szCs w:val="32"/>
          <w:lang w:eastAsia="zh-CN"/>
        </w:rPr>
        <w:t>（</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 xml:space="preserve"> 一并报送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中国旅游协会旅游商品与装备分会有资格的副会长单位是省级旅游商品协会或分会，所在的省</w:t>
      </w:r>
      <w:r>
        <w:rPr>
          <w:rFonts w:hint="eastAsia" w:ascii="仿宋" w:hAnsi="仿宋" w:eastAsia="仿宋"/>
          <w:sz w:val="32"/>
          <w:szCs w:val="32"/>
          <w:lang w:eastAsia="zh-CN"/>
        </w:rPr>
        <w:t>（</w:t>
      </w:r>
      <w:r>
        <w:rPr>
          <w:rFonts w:hint="eastAsia" w:ascii="仿宋" w:hAnsi="仿宋" w:eastAsia="仿宋"/>
          <w:sz w:val="32"/>
          <w:szCs w:val="32"/>
        </w:rPr>
        <w:t>区、市</w:t>
      </w:r>
      <w:r>
        <w:rPr>
          <w:rFonts w:hint="eastAsia" w:ascii="仿宋" w:hAnsi="仿宋" w:eastAsia="仿宋"/>
          <w:sz w:val="32"/>
          <w:szCs w:val="32"/>
          <w:lang w:eastAsia="zh-CN"/>
        </w:rPr>
        <w:t>）</w:t>
      </w:r>
      <w:r>
        <w:rPr>
          <w:rFonts w:hint="eastAsia" w:ascii="仿宋" w:hAnsi="仿宋" w:eastAsia="仿宋"/>
          <w:sz w:val="32"/>
          <w:szCs w:val="32"/>
        </w:rPr>
        <w:t>上报数量，在25类总数90套基础上再增加3件/套，总数不超过93件/套。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中国旅游协会旅游商品与装备分会有资格的副会长单位是副省级城市旅游商品协会，所在的副省级城市上报数量，在25类总数25套基础上再增加3件/套，总数不超过28件/套。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组委会鼓励中国旅游协会旅游商品与装备分会有资格的会员单位从所在省（区、市）文化和旅游厅（局）、旅游协会、旅游商品协会（分会）报名参赛。未从所在省（区、市）报名参赛的会员单位也可直接与中国旅游协会旅游商品与装备分会秘书处联系报名。每个有资格的会员单位只能报送一套商品，每个有资格的理事单位只能报送两套商品，且不能从两个报送渠道重复报送，并经秘书处审查通过后，方可参加大赛。未从所在省报名参赛的会员单位直接报送的参赛商品数量不在每个省（区、市）报送数量的限额内。</w:t>
      </w:r>
    </w:p>
    <w:p>
      <w:pPr>
        <w:numPr>
          <w:ilvl w:val="0"/>
          <w:numId w:val="2"/>
        </w:numPr>
        <w:spacing w:line="360" w:lineRule="auto"/>
        <w:ind w:firstLine="640" w:firstLineChars="200"/>
        <w:rPr>
          <w:rFonts w:ascii="仿宋" w:hAnsi="仿宋" w:eastAsia="仿宋"/>
          <w:sz w:val="32"/>
          <w:szCs w:val="32"/>
        </w:rPr>
      </w:pPr>
      <w:r>
        <w:rPr>
          <w:rFonts w:hint="eastAsia" w:ascii="仿宋" w:hAnsi="仿宋" w:eastAsia="仿宋"/>
          <w:sz w:val="32"/>
          <w:szCs w:val="32"/>
        </w:rPr>
        <w:t>请各省（区、市）、副省级城市报送时一定要注意参赛商品报送类别。各省（区、市）网上报名时</w:t>
      </w:r>
      <w:r>
        <w:rPr>
          <w:rFonts w:hint="eastAsia" w:ascii="仿宋" w:hAnsi="仿宋" w:eastAsia="仿宋"/>
          <w:sz w:val="32"/>
          <w:szCs w:val="32"/>
          <w:lang w:eastAsia="zh-CN"/>
        </w:rPr>
        <w:t>，</w:t>
      </w:r>
      <w:r>
        <w:rPr>
          <w:rFonts w:hint="eastAsia" w:ascii="仿宋" w:hAnsi="仿宋" w:eastAsia="仿宋"/>
          <w:sz w:val="32"/>
          <w:szCs w:val="32"/>
        </w:rPr>
        <w:t>一旦确定报送的参赛商品类别，专家委员会将根据报送的类别进行裁审，不再更改类别。</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各类参赛商品不得交叉报送。</w:t>
      </w:r>
    </w:p>
    <w:p>
      <w:pPr>
        <w:numPr>
          <w:ilvl w:val="0"/>
          <w:numId w:val="2"/>
        </w:numPr>
        <w:spacing w:line="360" w:lineRule="auto"/>
        <w:ind w:left="0" w:leftChars="0" w:firstLine="640" w:firstLineChars="200"/>
        <w:rPr>
          <w:rFonts w:ascii="仿宋" w:hAnsi="仿宋" w:eastAsia="仿宋"/>
          <w:sz w:val="32"/>
          <w:szCs w:val="32"/>
        </w:rPr>
      </w:pPr>
      <w:r>
        <w:rPr>
          <w:rFonts w:hint="eastAsia" w:ascii="仿宋" w:hAnsi="仿宋" w:eastAsia="仿宋"/>
          <w:sz w:val="32"/>
          <w:szCs w:val="32"/>
        </w:rPr>
        <w:t>港澳台企业直接与组委会联系报送商品。</w:t>
      </w:r>
    </w:p>
    <w:p>
      <w:pPr>
        <w:spacing w:line="360" w:lineRule="auto"/>
        <w:ind w:firstLine="650"/>
        <w:rPr>
          <w:rFonts w:ascii="仿宋" w:hAnsi="仿宋" w:eastAsia="仿宋" w:cs="仿宋"/>
          <w:b/>
          <w:bCs w:val="0"/>
          <w:sz w:val="32"/>
          <w:szCs w:val="32"/>
        </w:rPr>
      </w:pPr>
      <w:r>
        <w:rPr>
          <w:rFonts w:hint="eastAsia" w:ascii="仿宋" w:hAnsi="仿宋" w:eastAsia="仿宋" w:cs="仿宋"/>
          <w:b/>
          <w:bCs w:val="0"/>
          <w:sz w:val="32"/>
          <w:szCs w:val="32"/>
        </w:rPr>
        <w:t>六、比赛奖项设置</w:t>
      </w:r>
    </w:p>
    <w:p>
      <w:pPr>
        <w:spacing w:line="360" w:lineRule="auto"/>
        <w:ind w:firstLine="650"/>
        <w:rPr>
          <w:rFonts w:ascii="仿宋" w:hAnsi="仿宋" w:eastAsia="仿宋" w:cs="仿宋"/>
          <w:sz w:val="32"/>
          <w:szCs w:val="32"/>
        </w:rPr>
      </w:pPr>
      <w:r>
        <w:rPr>
          <w:rFonts w:hint="eastAsia" w:ascii="仿宋" w:hAnsi="仿宋" w:eastAsia="仿宋" w:cs="仿宋"/>
          <w:sz w:val="32"/>
          <w:szCs w:val="32"/>
        </w:rPr>
        <w:t>金奖：100个</w:t>
      </w:r>
    </w:p>
    <w:p>
      <w:pPr>
        <w:spacing w:line="360" w:lineRule="auto"/>
        <w:ind w:firstLine="650"/>
        <w:rPr>
          <w:rFonts w:ascii="仿宋" w:hAnsi="仿宋" w:eastAsia="仿宋" w:cs="仿宋"/>
          <w:sz w:val="32"/>
          <w:szCs w:val="32"/>
        </w:rPr>
      </w:pPr>
      <w:r>
        <w:rPr>
          <w:rFonts w:hint="eastAsia" w:ascii="仿宋" w:hAnsi="仿宋" w:eastAsia="仿宋" w:cs="仿宋"/>
          <w:sz w:val="32"/>
          <w:szCs w:val="32"/>
        </w:rPr>
        <w:t>银奖：200个</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铜奖：200个</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未获金银铜奖的参赛商品将颁发2023中国特色旅游商品大赛入围奖证书。</w:t>
      </w:r>
    </w:p>
    <w:p>
      <w:pPr>
        <w:spacing w:line="360" w:lineRule="auto"/>
        <w:rPr>
          <w:rFonts w:ascii="仿宋" w:hAnsi="仿宋" w:eastAsia="仿宋" w:cs="仿宋"/>
          <w:b/>
          <w:bCs/>
          <w:sz w:val="32"/>
          <w:szCs w:val="32"/>
        </w:rPr>
      </w:pPr>
      <w:r>
        <w:rPr>
          <w:rFonts w:hint="eastAsia" w:ascii="仿宋" w:hAnsi="仿宋" w:eastAsia="仿宋" w:cs="仿宋"/>
          <w:b/>
          <w:bCs/>
          <w:sz w:val="32"/>
          <w:szCs w:val="32"/>
        </w:rPr>
        <w:t xml:space="preserve">    七、比赛裁审方式</w:t>
      </w:r>
    </w:p>
    <w:p>
      <w:pPr>
        <w:spacing w:line="360" w:lineRule="auto"/>
        <w:rPr>
          <w:rFonts w:ascii="仿宋" w:hAnsi="仿宋" w:eastAsia="仿宋" w:cs="仿宋"/>
          <w:sz w:val="32"/>
          <w:szCs w:val="32"/>
        </w:rPr>
      </w:pPr>
      <w:r>
        <w:rPr>
          <w:rFonts w:hint="eastAsia" w:ascii="仿宋" w:hAnsi="仿宋" w:eastAsia="仿宋" w:cs="仿宋"/>
          <w:sz w:val="32"/>
          <w:szCs w:val="32"/>
        </w:rPr>
        <w:t xml:space="preserve">    专家委员会邀请国内旅游商品知名专家对参赛商品进行网上初审和比赛现场裁审。</w:t>
      </w:r>
    </w:p>
    <w:p>
      <w:pPr>
        <w:spacing w:line="360" w:lineRule="auto"/>
        <w:rPr>
          <w:rFonts w:ascii="仿宋" w:hAnsi="仿宋" w:eastAsia="仿宋" w:cs="仿宋"/>
          <w:b/>
          <w:bCs/>
          <w:sz w:val="32"/>
          <w:szCs w:val="32"/>
        </w:rPr>
      </w:pPr>
      <w:r>
        <w:rPr>
          <w:rFonts w:hint="eastAsia" w:ascii="仿宋" w:hAnsi="仿宋" w:eastAsia="仿宋" w:cs="仿宋"/>
          <w:b/>
          <w:bCs/>
          <w:sz w:val="32"/>
          <w:szCs w:val="32"/>
        </w:rPr>
        <w:t xml:space="preserve">   </w:t>
      </w:r>
      <w:r>
        <w:rPr>
          <w:rFonts w:ascii="仿宋" w:hAnsi="仿宋" w:eastAsia="仿宋" w:cs="仿宋"/>
          <w:b/>
          <w:bCs/>
          <w:sz w:val="32"/>
          <w:szCs w:val="32"/>
        </w:rPr>
        <w:t xml:space="preserve"> </w:t>
      </w:r>
      <w:r>
        <w:rPr>
          <w:rFonts w:hint="eastAsia" w:ascii="仿宋" w:hAnsi="仿宋" w:eastAsia="仿宋" w:cs="仿宋"/>
          <w:b/>
          <w:bCs/>
          <w:sz w:val="32"/>
          <w:szCs w:val="32"/>
        </w:rPr>
        <w:t>八、征集宣传</w:t>
      </w:r>
    </w:p>
    <w:p>
      <w:pPr>
        <w:spacing w:line="360" w:lineRule="auto"/>
        <w:ind w:firstLine="640" w:firstLineChars="200"/>
        <w:rPr>
          <w:rFonts w:ascii="仿宋" w:hAnsi="仿宋" w:eastAsia="仿宋" w:cs="仿宋"/>
          <w:bCs/>
          <w:sz w:val="32"/>
          <w:szCs w:val="32"/>
        </w:rPr>
      </w:pPr>
      <w:bookmarkStart w:id="7" w:name="_Hlk514421955"/>
      <w:bookmarkEnd w:id="7"/>
      <w:bookmarkStart w:id="8" w:name="_Hlk514422029"/>
      <w:bookmarkEnd w:id="8"/>
      <w:r>
        <w:rPr>
          <w:rFonts w:hint="eastAsia" w:ascii="仿宋" w:hAnsi="仿宋" w:eastAsia="仿宋" w:cs="仿宋"/>
          <w:bCs/>
          <w:sz w:val="32"/>
          <w:szCs w:val="32"/>
        </w:rPr>
        <w:t>1.大赛活动内容将在中国旅游协会网站和有关网站、中国旅游商品公众号上广泛宣传告知。</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2.大赛结束后，中国旅游协会将印发本次大赛获奖商品集，并在相关媒体和中国旅游协会网站、中国旅游协会旅游商品与装备分会网站及有关网站、中国旅游商品公众号上公布比赛获奖名单。</w:t>
      </w:r>
    </w:p>
    <w:p>
      <w:pPr>
        <w:spacing w:line="360" w:lineRule="auto"/>
        <w:ind w:firstLine="643" w:firstLineChars="200"/>
        <w:rPr>
          <w:rFonts w:ascii="仿宋" w:hAnsi="仿宋" w:eastAsia="仿宋" w:cs="仿宋"/>
          <w:b/>
          <w:bCs w:val="0"/>
          <w:sz w:val="32"/>
          <w:szCs w:val="32"/>
        </w:rPr>
      </w:pPr>
      <w:r>
        <w:rPr>
          <w:rFonts w:hint="eastAsia" w:ascii="仿宋" w:hAnsi="仿宋" w:eastAsia="仿宋" w:cs="仿宋"/>
          <w:b/>
          <w:bCs w:val="0"/>
          <w:sz w:val="32"/>
          <w:szCs w:val="32"/>
        </w:rPr>
        <w:t>九、中国特色旅游商品大赛</w:t>
      </w:r>
      <w:r>
        <w:rPr>
          <w:rFonts w:ascii="仿宋" w:hAnsi="仿宋" w:eastAsia="仿宋" w:cs="仿宋"/>
          <w:b/>
          <w:bCs w:val="0"/>
          <w:sz w:val="32"/>
          <w:szCs w:val="32"/>
        </w:rPr>
        <w:t>联系方式</w:t>
      </w:r>
      <w:r>
        <w:rPr>
          <w:rFonts w:hint="eastAsia" w:ascii="仿宋" w:hAnsi="仿宋" w:eastAsia="仿宋" w:cs="仿宋"/>
          <w:b/>
          <w:bCs w:val="0"/>
          <w:sz w:val="32"/>
          <w:szCs w:val="32"/>
        </w:rPr>
        <w:t xml:space="preserve">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中国旅游协会旅游商品与装备分会秘书处：</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ascii="仿宋" w:hAnsi="仿宋" w:eastAsia="仿宋" w:cs="仿宋"/>
          <w:sz w:val="32"/>
          <w:szCs w:val="32"/>
        </w:rPr>
        <w:t>联系地址：</w:t>
      </w:r>
      <w:r>
        <w:rPr>
          <w:rFonts w:hint="eastAsia" w:ascii="仿宋" w:hAnsi="仿宋" w:eastAsia="仿宋" w:cs="仿宋"/>
          <w:sz w:val="32"/>
          <w:szCs w:val="32"/>
        </w:rPr>
        <w:t>北京市建国门外大街3号3</w:t>
      </w:r>
      <w:r>
        <w:rPr>
          <w:rFonts w:ascii="仿宋" w:hAnsi="仿宋" w:eastAsia="仿宋" w:cs="仿宋"/>
          <w:sz w:val="32"/>
          <w:szCs w:val="32"/>
        </w:rPr>
        <w:t>043</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联系电话：18910060426；1</w:t>
      </w:r>
      <w:r>
        <w:rPr>
          <w:rFonts w:ascii="仿宋" w:hAnsi="仿宋" w:eastAsia="仿宋" w:cs="仿宋"/>
          <w:sz w:val="32"/>
          <w:szCs w:val="32"/>
        </w:rPr>
        <w:t>8210051385</w:t>
      </w:r>
      <w:r>
        <w:rPr>
          <w:rFonts w:hint="eastAsia" w:ascii="仿宋" w:hAnsi="仿宋" w:eastAsia="仿宋" w:cs="仿宋"/>
          <w:sz w:val="32"/>
          <w:szCs w:val="32"/>
        </w:rPr>
        <w:t xml:space="preserve"> </w:t>
      </w:r>
    </w:p>
    <w:p>
      <w:pPr>
        <w:spacing w:line="360" w:lineRule="auto"/>
        <w:rPr>
          <w:rFonts w:ascii="仿宋" w:hAnsi="仿宋" w:eastAsia="仿宋" w:cs="仿宋"/>
          <w:sz w:val="32"/>
          <w:szCs w:val="32"/>
          <w:u w:val="single"/>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联系邮箱：</w:t>
      </w:r>
      <w:r>
        <w:rPr>
          <w:rFonts w:hint="eastAsia" w:ascii="仿宋" w:hAnsi="仿宋" w:eastAsia="仿宋" w:cs="仿宋"/>
          <w:sz w:val="32"/>
          <w:szCs w:val="32"/>
          <w:u w:val="single"/>
        </w:rPr>
        <w:t>lysp@chinatcea.com</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联系人：范宏玉、王灏生 </w:t>
      </w:r>
    </w:p>
    <w:p>
      <w:pPr>
        <w:spacing w:line="360" w:lineRule="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报送网址：</w:t>
      </w:r>
      <w:r>
        <w:fldChar w:fldCharType="begin"/>
      </w:r>
      <w:r>
        <w:instrText xml:space="preserve"> HYPERLINK "http://www.chinatcea.com" </w:instrText>
      </w:r>
      <w:r>
        <w:fldChar w:fldCharType="separate"/>
      </w:r>
      <w:r>
        <w:rPr>
          <w:rStyle w:val="7"/>
          <w:rFonts w:ascii="仿宋" w:hAnsi="仿宋" w:eastAsia="仿宋" w:cs="仿宋"/>
          <w:sz w:val="32"/>
          <w:szCs w:val="32"/>
          <w:u w:val="none"/>
        </w:rPr>
        <w:t>www.chinatcea.com</w:t>
      </w:r>
      <w:r>
        <w:rPr>
          <w:rStyle w:val="7"/>
          <w:rFonts w:ascii="仿宋" w:hAnsi="仿宋" w:eastAsia="仿宋" w:cs="仿宋"/>
          <w:sz w:val="32"/>
          <w:szCs w:val="32"/>
          <w:u w:val="none"/>
        </w:rPr>
        <w:fldChar w:fldCharType="end"/>
      </w:r>
    </w:p>
    <w:p>
      <w:pPr>
        <w:spacing w:line="360" w:lineRule="auto"/>
        <w:rPr>
          <w:rFonts w:ascii="仿宋" w:hAnsi="仿宋" w:eastAsia="仿宋" w:cs="仿宋"/>
          <w:sz w:val="32"/>
        </w:rPr>
      </w:pPr>
    </w:p>
    <w:p>
      <w:pPr>
        <w:spacing w:line="360" w:lineRule="auto"/>
        <w:rPr>
          <w:rFonts w:ascii="仿宋" w:hAnsi="仿宋" w:eastAsia="仿宋" w:cs="仿宋"/>
          <w:sz w:val="32"/>
        </w:rPr>
      </w:pPr>
    </w:p>
    <w:p>
      <w:pPr>
        <w:spacing w:line="360" w:lineRule="auto"/>
        <w:rPr>
          <w:rFonts w:ascii="仿宋" w:hAnsi="仿宋" w:eastAsia="仿宋" w:cs="仿宋"/>
          <w:sz w:val="32"/>
        </w:rPr>
      </w:pPr>
    </w:p>
    <w:p>
      <w:pPr>
        <w:spacing w:line="360" w:lineRule="auto"/>
        <w:rPr>
          <w:rFonts w:ascii="仿宋" w:hAnsi="仿宋" w:eastAsia="仿宋" w:cs="仿宋"/>
          <w:sz w:val="32"/>
        </w:rPr>
      </w:pPr>
    </w:p>
    <w:p>
      <w:pPr>
        <w:spacing w:line="360" w:lineRule="auto"/>
        <w:rPr>
          <w:rFonts w:ascii="仿宋" w:hAnsi="仿宋" w:eastAsia="仿宋" w:cs="仿宋"/>
          <w:sz w:val="32"/>
        </w:rPr>
      </w:pPr>
    </w:p>
    <w:p>
      <w:pPr>
        <w:spacing w:line="360" w:lineRule="auto"/>
        <w:rPr>
          <w:rFonts w:ascii="仿宋" w:hAnsi="仿宋" w:eastAsia="仿宋" w:cs="仿宋"/>
          <w:sz w:val="32"/>
        </w:rPr>
      </w:pPr>
    </w:p>
    <w:p>
      <w:pPr>
        <w:spacing w:line="360" w:lineRule="auto"/>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spacing w:line="360" w:lineRule="auto"/>
        <w:rPr>
          <w:rFonts w:hint="eastAsia" w:ascii="仿宋" w:hAnsi="仿宋" w:eastAsia="仿宋" w:cs="仿宋"/>
          <w:sz w:val="32"/>
          <w:szCs w:val="32"/>
        </w:rPr>
      </w:pPr>
      <w:r>
        <w:rPr>
          <w:rFonts w:hint="eastAsia" w:ascii="仿宋" w:hAnsi="仿宋" w:eastAsia="仿宋" w:cs="仿宋"/>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2023中国特色旅游商品大赛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 w:hAnsi="仿宋" w:eastAsia="仿宋"/>
          <w:sz w:val="44"/>
          <w:szCs w:val="44"/>
        </w:rPr>
      </w:pPr>
      <w:r>
        <w:rPr>
          <w:rFonts w:hint="eastAsia" w:ascii="宋体" w:hAnsi="宋体"/>
          <w:b/>
          <w:bCs/>
          <w:sz w:val="44"/>
        </w:rPr>
        <w:t>总体标准</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rPr>
      </w:pPr>
      <w:r>
        <w:rPr>
          <w:rFonts w:ascii="仿宋" w:hAnsi="仿宋" w:eastAsia="仿宋"/>
          <w:sz w:val="32"/>
        </w:rPr>
        <w:t xml:space="preserve">   </w:t>
      </w:r>
      <w:r>
        <w:rPr>
          <w:rFonts w:hint="eastAsia" w:ascii="仿宋" w:hAnsi="仿宋" w:eastAsia="仿宋" w:cs="仿宋"/>
          <w:sz w:val="32"/>
          <w:szCs w:val="32"/>
        </w:rPr>
        <w:t xml:space="preserve"> 参赛的特色旅游商品的新技能、新技艺、新创意、新设计、新技术、新应用、新工艺等方面的技能、技艺需要通过以下各方面比赛：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地域性：突出地域特色，体现旅游地文化、物产、工艺等资源特点和特征的充分性。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品牌性：拥有自有合法的文字商标，产品质量稳定，市场声誉好，有一定品牌知名度。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实用性：设计合理、美观、安全、绿色环保。有与家居、办公、旅行等生活相关的应用性，有一定的实用价值（工艺品除外）。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创新性：创意新颖、设计巧妙，技艺或品种独创，或造型、或功能、或口感等独特，易被旅游者接受。传统工艺推陈出新，高新技术得到应用，具有自主知识产权。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市场性：须已批量生产或正在批量生产，价格定位合理，市场认知度高，销售好或潜力大。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工艺性：工艺精良、制作精湛、用材合理。符合相关国内外技术质量标准和安全标准（通过标准认定的以证书为准）。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示范性：注重传统与现代、文化与科技、地域性与实用性的结合，市场占有率高或潜在市场大，品牌知名，能够引导特色旅游商品的消费取向和流行趋势。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2023中国特色旅游商品大赛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文化生活板块标准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除执行总体标准外，文化生活板块的参赛商品还须执行以下标准：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1、同时具有文化性、创意性、实用性、功能性。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2、具有便携性和包装的安全性，严禁过度包装。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3、具有美观性，单件商品美观大方，成套商品美观和谐。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4、符合人体工程学，使用方便，操作简单，具有一定舒适度。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2023中国特色旅游商品大赛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科技生活板块标准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除执行总体标准外，科技生活板块的参赛商品还须执行以下标准：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1、突出科技含量创意开发的生活化旅游商品，尤其利用新技术、新工艺、新材料、新发明、新应用等新科技创意开发的生活化旅游商品。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2、符合相关行业产品标准，具有便携性。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3、具有功能性，且具有美观性，单件商品美观大方，成套商品美观和谐。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4、符合人体工程学，使用方便，操作简单，具有一定的舒适度。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2023中国特色旅游商品大赛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时尚生活板块标准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除执行总体标准外，时尚生活板块的参赛商品还须执行以下标准：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1、或利用特色物产、或利用特色文化、或采取特色工艺开发的具备当下时尚元素的旅游商品。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2、符合相关行业的产品标准，且包装符合相关安全标准，严禁过度包装。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3、具有创意性，且具有较强的市场性。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4、商品本身和包装物须符合人体工程学，使用方便，操作简单，具有较强的舒适度。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2023中国特色旅游商品大赛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bCs/>
          <w:sz w:val="44"/>
        </w:rPr>
      </w:pPr>
      <w:r>
        <w:rPr>
          <w:rFonts w:hint="eastAsia" w:ascii="宋体" w:hAnsi="宋体"/>
          <w:b/>
          <w:bCs/>
          <w:sz w:val="44"/>
        </w:rPr>
        <w:t>特产生活板块标准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除执行总体标准外，特产生活板块的参赛商品还须执行以下标准：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1、以地方特色粮食、蔬菜、水果、肉、蛋、奶、水产等物产制作的可即饮用、或可即食的商品。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2、具有包装的安全性，严禁过度包装。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3、具有创意性，且具有美味性。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4、承载的器皿和包装符合人体工程学，开启方便、使用便捷，操作简单，具有一定舒适度。</w:t>
      </w:r>
    </w:p>
    <w:p>
      <w:pPr>
        <w:rPr>
          <w:rFonts w:ascii="仿宋" w:hAnsi="仿宋" w:eastAsia="仿宋" w:cs="仿宋"/>
          <w:sz w:val="32"/>
          <w:szCs w:val="20"/>
        </w:rPr>
      </w:pPr>
      <w:r>
        <w:rPr>
          <w:rFonts w:ascii="仿宋" w:hAnsi="仿宋" w:eastAsia="仿宋" w:cs="仿宋"/>
          <w:sz w:val="32"/>
          <w:szCs w:val="20"/>
        </w:rPr>
        <w:br w:type="page"/>
      </w:r>
    </w:p>
    <w:p>
      <w:pPr>
        <w:spacing w:line="560" w:lineRule="exact"/>
        <w:jc w:val="left"/>
        <w:rPr>
          <w:rFonts w:hint="eastAsia" w:ascii="仿宋" w:hAnsi="仿宋" w:eastAsia="仿宋" w:cs="仿宋"/>
          <w:sz w:val="32"/>
          <w:szCs w:val="20"/>
        </w:rPr>
      </w:pPr>
      <w:r>
        <w:rPr>
          <w:rFonts w:hint="eastAsia" w:ascii="仿宋" w:hAnsi="仿宋" w:eastAsia="仿宋" w:cs="仿宋"/>
          <w:sz w:val="32"/>
          <w:szCs w:val="20"/>
        </w:rPr>
        <w:t>附件3</w:t>
      </w:r>
    </w:p>
    <w:p>
      <w:pPr>
        <w:spacing w:line="560" w:lineRule="exact"/>
        <w:jc w:val="left"/>
        <w:rPr>
          <w:rFonts w:hint="eastAsia" w:ascii="仿宋" w:hAnsi="仿宋" w:eastAsia="仿宋" w:cs="仿宋"/>
          <w:sz w:val="32"/>
          <w:szCs w:val="20"/>
        </w:rPr>
      </w:pPr>
    </w:p>
    <w:p>
      <w:pPr>
        <w:spacing w:line="360" w:lineRule="auto"/>
        <w:jc w:val="center"/>
        <w:rPr>
          <w:rFonts w:ascii="宋体" w:hAnsi="宋体" w:cs="仿宋"/>
          <w:b/>
          <w:sz w:val="44"/>
          <w:szCs w:val="44"/>
        </w:rPr>
      </w:pPr>
      <w:r>
        <w:rPr>
          <w:rFonts w:hint="eastAsia" w:ascii="宋体" w:hAnsi="宋体" w:cs="仿宋"/>
          <w:b/>
          <w:sz w:val="44"/>
          <w:szCs w:val="44"/>
        </w:rPr>
        <w:t>2023中国特色旅游商品大赛</w:t>
      </w:r>
    </w:p>
    <w:p>
      <w:pPr>
        <w:spacing w:line="360" w:lineRule="auto"/>
        <w:jc w:val="center"/>
        <w:rPr>
          <w:rFonts w:ascii="宋体" w:hAnsi="宋体" w:cs="仿宋"/>
          <w:b/>
          <w:sz w:val="44"/>
          <w:szCs w:val="44"/>
        </w:rPr>
      </w:pPr>
      <w:r>
        <w:rPr>
          <w:rFonts w:hint="eastAsia" w:ascii="宋体" w:hAnsi="宋体" w:cs="仿宋"/>
          <w:b/>
          <w:sz w:val="44"/>
          <w:szCs w:val="44"/>
        </w:rPr>
        <w:t>组织参赛回执</w:t>
      </w:r>
    </w:p>
    <w:p>
      <w:pPr>
        <w:spacing w:line="360" w:lineRule="auto"/>
        <w:jc w:val="center"/>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20"/>
        </w:rPr>
      </w:pPr>
      <w:r>
        <w:rPr>
          <w:rFonts w:hint="eastAsia" w:ascii="仿宋" w:hAnsi="仿宋" w:eastAsia="仿宋" w:cs="仿宋"/>
          <w:sz w:val="32"/>
          <w:szCs w:val="20"/>
        </w:rPr>
        <w:t>2023中国特色旅游商品大赛组委会：</w:t>
      </w:r>
      <w:bookmarkStart w:id="9" w:name="_Hlk494886800"/>
      <w:bookmarkEnd w:id="9"/>
      <w:bookmarkStart w:id="10" w:name="_Hlk494886709"/>
      <w:bookmarkEnd w:id="10"/>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ascii="仿宋" w:hAnsi="仿宋" w:eastAsia="仿宋" w:cs="仿宋"/>
          <w:sz w:val="32"/>
          <w:szCs w:val="20"/>
        </w:rPr>
      </w:pPr>
      <w:r>
        <w:rPr>
          <w:rFonts w:hint="eastAsia" w:ascii="仿宋" w:hAnsi="仿宋" w:eastAsia="仿宋" w:cs="仿宋"/>
          <w:sz w:val="32"/>
          <w:szCs w:val="20"/>
        </w:rPr>
        <w:t>本</w:t>
      </w:r>
      <w:r>
        <w:rPr>
          <w:rFonts w:hint="eastAsia" w:ascii="仿宋" w:hAnsi="仿宋" w:eastAsia="仿宋" w:cs="仿宋"/>
          <w:sz w:val="32"/>
          <w:szCs w:val="20"/>
          <w:u w:val="single"/>
        </w:rPr>
        <w:t xml:space="preserve">      （单位名称，文化和旅游厅（局）需注明处室）        </w:t>
      </w:r>
      <w:r>
        <w:rPr>
          <w:rFonts w:hint="eastAsia" w:ascii="仿宋" w:hAnsi="仿宋" w:eastAsia="仿宋" w:cs="仿宋"/>
          <w:sz w:val="32"/>
          <w:szCs w:val="20"/>
        </w:rPr>
        <w:t>将按照通知要求组织我</w:t>
      </w:r>
      <w:r>
        <w:rPr>
          <w:rFonts w:hint="eastAsia" w:ascii="仿宋" w:hAnsi="仿宋" w:eastAsia="仿宋" w:cs="仿宋"/>
          <w:sz w:val="32"/>
          <w:szCs w:val="20"/>
          <w:u w:val="single"/>
        </w:rPr>
        <w:t xml:space="preserve">   （省市区名称）  </w:t>
      </w:r>
      <w:r>
        <w:rPr>
          <w:rFonts w:hint="eastAsia" w:ascii="仿宋" w:hAnsi="仿宋" w:eastAsia="仿宋" w:cs="仿宋"/>
          <w:sz w:val="32"/>
          <w:szCs w:val="20"/>
        </w:rPr>
        <w:t>旅游商品企业参加2023中国特色旅游商品大赛。</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ascii="仿宋" w:hAnsi="仿宋" w:eastAsia="仿宋" w:cs="仿宋"/>
          <w:sz w:val="32"/>
          <w:szCs w:val="20"/>
          <w:u w:val="single"/>
        </w:rPr>
      </w:pPr>
      <w:bookmarkStart w:id="11" w:name="_Hlk494886322"/>
      <w:bookmarkEnd w:id="11"/>
      <w:r>
        <w:rPr>
          <w:rFonts w:hint="eastAsia" w:ascii="仿宋" w:hAnsi="仿宋" w:eastAsia="仿宋" w:cs="仿宋"/>
          <w:sz w:val="32"/>
          <w:szCs w:val="20"/>
        </w:rPr>
        <w:t>联系人</w:t>
      </w:r>
      <w:r>
        <w:rPr>
          <w:rFonts w:hint="eastAsia" w:ascii="仿宋" w:hAnsi="仿宋" w:eastAsia="仿宋" w:cs="仿宋"/>
          <w:sz w:val="32"/>
          <w:szCs w:val="2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ascii="仿宋" w:hAnsi="仿宋" w:eastAsia="仿宋" w:cs="仿宋"/>
          <w:sz w:val="32"/>
          <w:szCs w:val="20"/>
        </w:rPr>
      </w:pPr>
      <w:bookmarkStart w:id="12" w:name="_Hlk494886577"/>
      <w:bookmarkEnd w:id="12"/>
      <w:bookmarkStart w:id="13" w:name="_Hlk514617495"/>
      <w:bookmarkEnd w:id="13"/>
      <w:r>
        <w:rPr>
          <w:rFonts w:hint="eastAsia" w:ascii="仿宋" w:hAnsi="仿宋" w:eastAsia="仿宋" w:cs="仿宋"/>
          <w:sz w:val="32"/>
          <w:szCs w:val="20"/>
        </w:rPr>
        <w:t>联系电话</w:t>
      </w:r>
      <w:r>
        <w:rPr>
          <w:rFonts w:hint="eastAsia" w:ascii="仿宋" w:hAnsi="仿宋" w:eastAsia="仿宋" w:cs="仿宋"/>
          <w:sz w:val="32"/>
          <w:szCs w:val="20"/>
          <w:u w:val="single"/>
        </w:rPr>
        <w:t xml:space="preserve">           </w:t>
      </w:r>
      <w:r>
        <w:rPr>
          <w:rFonts w:hint="eastAsia" w:ascii="仿宋" w:hAnsi="仿宋" w:eastAsia="仿宋" w:cs="仿宋"/>
          <w:sz w:val="32"/>
          <w:szCs w:val="20"/>
        </w:rPr>
        <w:t>（手机），</w:t>
      </w:r>
      <w:r>
        <w:rPr>
          <w:rFonts w:hint="eastAsia" w:ascii="仿宋" w:hAnsi="仿宋" w:eastAsia="仿宋" w:cs="仿宋"/>
          <w:sz w:val="32"/>
          <w:szCs w:val="20"/>
          <w:u w:val="single"/>
        </w:rPr>
        <w:t xml:space="preserve">           </w:t>
      </w:r>
      <w:r>
        <w:rPr>
          <w:rFonts w:hint="eastAsia" w:ascii="仿宋" w:hAnsi="仿宋" w:eastAsia="仿宋" w:cs="仿宋"/>
          <w:sz w:val="32"/>
          <w:szCs w:val="20"/>
        </w:rPr>
        <w:t>（座机）</w:t>
      </w:r>
    </w:p>
    <w:p>
      <w:pPr>
        <w:keepNext w:val="0"/>
        <w:keepLines w:val="0"/>
        <w:pageBreakBefore w:val="0"/>
        <w:widowControl w:val="0"/>
        <w:kinsoku/>
        <w:wordWrap/>
        <w:overflowPunct/>
        <w:topLinePunct w:val="0"/>
        <w:autoSpaceDE/>
        <w:autoSpaceDN/>
        <w:bidi w:val="0"/>
        <w:adjustRightInd/>
        <w:snapToGrid/>
        <w:spacing w:line="480" w:lineRule="auto"/>
        <w:ind w:firstLine="640"/>
        <w:textAlignment w:val="auto"/>
        <w:rPr>
          <w:rFonts w:ascii="仿宋" w:hAnsi="仿宋" w:eastAsia="仿宋" w:cs="仿宋"/>
          <w:sz w:val="32"/>
          <w:szCs w:val="20"/>
        </w:rPr>
      </w:pPr>
    </w:p>
    <w:p>
      <w:pPr>
        <w:spacing w:line="360" w:lineRule="auto"/>
        <w:ind w:firstLine="640"/>
        <w:rPr>
          <w:rFonts w:ascii="仿宋" w:hAnsi="仿宋" w:eastAsia="仿宋" w:cs="仿宋"/>
          <w:sz w:val="32"/>
          <w:szCs w:val="20"/>
        </w:rPr>
      </w:pPr>
    </w:p>
    <w:p>
      <w:pPr>
        <w:spacing w:line="360" w:lineRule="auto"/>
        <w:ind w:firstLine="640"/>
        <w:rPr>
          <w:rFonts w:ascii="仿宋" w:hAnsi="仿宋" w:eastAsia="仿宋" w:cs="仿宋"/>
          <w:sz w:val="32"/>
          <w:szCs w:val="20"/>
        </w:rPr>
      </w:pPr>
      <w:r>
        <w:rPr>
          <w:rFonts w:ascii="仿宋" w:hAnsi="仿宋" w:eastAsia="仿宋" w:cs="仿宋"/>
          <w:sz w:val="32"/>
          <w:szCs w:val="20"/>
        </w:rPr>
        <w:t xml:space="preserve">     </w:t>
      </w:r>
    </w:p>
    <w:p>
      <w:pPr>
        <w:spacing w:line="360" w:lineRule="auto"/>
        <w:ind w:right="960"/>
        <w:jc w:val="right"/>
        <w:rPr>
          <w:rFonts w:ascii="仿宋" w:hAnsi="仿宋" w:eastAsia="仿宋" w:cs="仿宋"/>
          <w:sz w:val="32"/>
          <w:szCs w:val="20"/>
        </w:rPr>
      </w:pPr>
    </w:p>
    <w:p>
      <w:pPr>
        <w:spacing w:line="360" w:lineRule="auto"/>
        <w:ind w:right="960"/>
        <w:jc w:val="center"/>
        <w:rPr>
          <w:rFonts w:ascii="仿宋" w:hAnsi="仿宋" w:eastAsia="仿宋" w:cs="仿宋"/>
          <w:b/>
          <w:bCs/>
          <w:sz w:val="32"/>
          <w:szCs w:val="20"/>
        </w:rPr>
      </w:pPr>
      <w:r>
        <w:rPr>
          <w:rFonts w:hint="eastAsia" w:ascii="仿宋" w:hAnsi="仿宋" w:eastAsia="仿宋" w:cs="仿宋"/>
          <w:b/>
          <w:bCs/>
          <w:sz w:val="32"/>
          <w:szCs w:val="20"/>
        </w:rPr>
        <w:t>单位名称（盖章）</w:t>
      </w:r>
    </w:p>
    <w:p>
      <w:pPr>
        <w:spacing w:line="360" w:lineRule="auto"/>
        <w:ind w:right="640"/>
        <w:jc w:val="right"/>
        <w:rPr>
          <w:rFonts w:ascii="仿宋" w:hAnsi="仿宋" w:eastAsia="仿宋" w:cs="仿宋"/>
          <w:sz w:val="32"/>
          <w:szCs w:val="20"/>
        </w:rPr>
      </w:pPr>
      <w:r>
        <w:rPr>
          <w:rFonts w:hint="eastAsia" w:ascii="仿宋" w:hAnsi="仿宋" w:eastAsia="仿宋" w:cs="仿宋"/>
          <w:sz w:val="32"/>
          <w:szCs w:val="20"/>
        </w:rPr>
        <w:t>年  月  日</w:t>
      </w:r>
    </w:p>
    <w:p>
      <w:pPr>
        <w:spacing w:line="360" w:lineRule="auto"/>
        <w:rPr>
          <w:rFonts w:ascii="仿宋" w:hAnsi="仿宋" w:eastAsia="仿宋" w:cs="仿宋"/>
          <w:sz w:val="32"/>
          <w:szCs w:val="20"/>
          <w:highlight w:val="yellow"/>
        </w:rPr>
      </w:pPr>
    </w:p>
    <w:p>
      <w:pPr>
        <w:spacing w:line="360" w:lineRule="auto"/>
        <w:rPr>
          <w:rFonts w:ascii="仿宋" w:hAnsi="仿宋" w:eastAsia="仿宋" w:cs="仿宋"/>
          <w:sz w:val="32"/>
          <w:szCs w:val="20"/>
          <w:highlight w:val="yellow"/>
        </w:rPr>
      </w:pPr>
    </w:p>
    <w:p>
      <w:pPr>
        <w:spacing w:line="360" w:lineRule="auto"/>
        <w:rPr>
          <w:rFonts w:ascii="仿宋" w:hAnsi="仿宋" w:eastAsia="仿宋" w:cs="仿宋"/>
          <w:sz w:val="32"/>
          <w:szCs w:val="20"/>
        </w:rPr>
      </w:pPr>
      <w:r>
        <w:rPr>
          <w:rFonts w:hint="eastAsia" w:ascii="仿宋" w:hAnsi="仿宋" w:eastAsia="仿宋" w:cs="仿宋"/>
          <w:sz w:val="32"/>
          <w:szCs w:val="20"/>
        </w:rPr>
        <w:t>注：参赛回执请于</w:t>
      </w:r>
      <w:r>
        <w:rPr>
          <w:rFonts w:ascii="仿宋" w:hAnsi="仿宋" w:eastAsia="仿宋" w:cs="仿宋"/>
          <w:sz w:val="32"/>
          <w:szCs w:val="20"/>
        </w:rPr>
        <w:t>6</w:t>
      </w:r>
      <w:r>
        <w:rPr>
          <w:rFonts w:hint="eastAsia" w:ascii="仿宋" w:hAnsi="仿宋" w:eastAsia="仿宋" w:cs="仿宋"/>
          <w:sz w:val="32"/>
          <w:szCs w:val="20"/>
        </w:rPr>
        <w:t>月</w:t>
      </w:r>
      <w:r>
        <w:rPr>
          <w:rFonts w:ascii="仿宋" w:hAnsi="仿宋" w:eastAsia="仿宋" w:cs="仿宋"/>
          <w:sz w:val="32"/>
          <w:szCs w:val="20"/>
        </w:rPr>
        <w:t>26</w:t>
      </w:r>
      <w:r>
        <w:rPr>
          <w:rFonts w:hint="eastAsia" w:ascii="仿宋" w:hAnsi="仿宋" w:eastAsia="仿宋" w:cs="仿宋"/>
          <w:sz w:val="32"/>
          <w:szCs w:val="20"/>
        </w:rPr>
        <w:t>日前填写完并将电子扫描件发送至指定邮箱（邮箱地址：</w:t>
      </w:r>
      <w:r>
        <w:rPr>
          <w:rFonts w:hint="eastAsia" w:ascii="仿宋" w:hAnsi="仿宋" w:eastAsia="仿宋" w:cs="仿宋"/>
          <w:sz w:val="32"/>
          <w:szCs w:val="20"/>
          <w:u w:val="single"/>
        </w:rPr>
        <w:t>lysp@chinatcea.com</w:t>
      </w:r>
      <w:r>
        <w:rPr>
          <w:rFonts w:hint="eastAsia" w:ascii="仿宋" w:hAnsi="仿宋" w:eastAsia="仿宋" w:cs="仿宋"/>
          <w:sz w:val="32"/>
          <w:szCs w:val="20"/>
        </w:rPr>
        <w:t>）</w:t>
      </w:r>
    </w:p>
    <w:p>
      <w:pPr>
        <w:rPr>
          <w:rFonts w:ascii="仿宋" w:hAnsi="仿宋" w:eastAsia="仿宋" w:cs="仿宋"/>
          <w:sz w:val="32"/>
          <w:szCs w:val="32"/>
        </w:rPr>
      </w:pPr>
      <w:r>
        <w:rPr>
          <w:rFonts w:ascii="仿宋" w:hAnsi="仿宋" w:eastAsia="仿宋" w:cs="仿宋"/>
          <w:sz w:val="32"/>
          <w:szCs w:val="32"/>
        </w:rPr>
        <w:br w:type="page"/>
      </w:r>
    </w:p>
    <w:p>
      <w:pPr>
        <w:spacing w:line="360" w:lineRule="auto"/>
        <w:rPr>
          <w:rFonts w:hint="eastAsia" w:ascii="仿宋" w:hAnsi="仿宋" w:eastAsia="仿宋" w:cs="仿宋"/>
          <w:sz w:val="32"/>
          <w:szCs w:val="32"/>
        </w:rPr>
      </w:pPr>
      <w:r>
        <w:rPr>
          <w:rFonts w:hint="eastAsia" w:ascii="仿宋" w:hAnsi="仿宋" w:eastAsia="仿宋" w:cs="仿宋"/>
          <w:sz w:val="32"/>
          <w:szCs w:val="32"/>
        </w:rPr>
        <w:t>附件4</w:t>
      </w:r>
    </w:p>
    <w:p>
      <w:pPr>
        <w:spacing w:line="360" w:lineRule="auto"/>
        <w:jc w:val="center"/>
        <w:rPr>
          <w:rFonts w:hint="eastAsia" w:ascii="宋体" w:hAnsi="宋体"/>
          <w:b/>
          <w:bCs/>
          <w:sz w:val="21"/>
          <w:szCs w:val="21"/>
        </w:rPr>
      </w:pPr>
    </w:p>
    <w:p>
      <w:pPr>
        <w:spacing w:line="360" w:lineRule="auto"/>
        <w:jc w:val="center"/>
        <w:rPr>
          <w:rFonts w:hint="eastAsia" w:ascii="宋体" w:hAnsi="宋体"/>
          <w:b/>
          <w:bCs/>
          <w:sz w:val="44"/>
        </w:rPr>
      </w:pPr>
      <w:r>
        <w:rPr>
          <w:rFonts w:hint="eastAsia" w:ascii="宋体" w:hAnsi="宋体"/>
          <w:b/>
          <w:bCs/>
          <w:sz w:val="44"/>
        </w:rPr>
        <w:t>2023中国特色旅游商品大赛</w:t>
      </w:r>
    </w:p>
    <w:p>
      <w:pPr>
        <w:spacing w:line="360" w:lineRule="auto"/>
        <w:jc w:val="center"/>
        <w:rPr>
          <w:rFonts w:hint="eastAsia" w:ascii="仿宋" w:hAnsi="仿宋" w:eastAsia="仿宋" w:cs="仿宋"/>
          <w:sz w:val="28"/>
          <w:szCs w:val="24"/>
        </w:rPr>
      </w:pPr>
      <w:r>
        <w:rPr>
          <w:rFonts w:hint="eastAsia" w:ascii="宋体" w:hAnsi="宋体"/>
          <w:b/>
          <w:bCs/>
          <w:sz w:val="44"/>
          <w:lang w:val="en-US" w:eastAsia="zh-CN"/>
        </w:rPr>
        <w:t>参赛商品报名表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参赛商品省份：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省级文化和旅游厅（局）或协会联系人：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电话：</w:t>
      </w:r>
    </w:p>
    <w:tbl>
      <w:tblPr>
        <w:tblStyle w:val="5"/>
        <w:tblpPr w:leftFromText="180" w:rightFromText="180" w:vertAnchor="text" w:horzAnchor="page" w:tblpX="1519" w:tblpY="260"/>
        <w:tblOverlap w:val="never"/>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3281"/>
        <w:gridCol w:w="1744"/>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商品名称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如：飞天陶瓷杯系列</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商标名称</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如：大宝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商品类别</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商品主要材质</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重  量</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件  数</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零售参考价格</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2022年</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销售情况</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2023年销售情况</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参赛商品图片</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图片要求详见本页</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底部注明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商标注册证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图片</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图片要求详见本页底部注明</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知识产权声明</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图片要求详见本页底部注明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参赛单位名称</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参赛单位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联系人</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81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参赛单位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联系人电话</w:t>
            </w:r>
          </w:p>
        </w:tc>
        <w:tc>
          <w:tcPr>
            <w:tcW w:w="328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商品销售网址</w:t>
            </w:r>
          </w:p>
        </w:tc>
        <w:tc>
          <w:tcPr>
            <w:tcW w:w="24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9263" w:type="dxa"/>
            <w:gridSpan w:val="4"/>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参赛商品说明（限120字）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cs="宋体"/>
          <w:sz w:val="21"/>
          <w:szCs w:val="21"/>
          <w:lang w:eastAsia="zh-CN"/>
        </w:rPr>
        <w:t>：</w:t>
      </w:r>
      <w:r>
        <w:rPr>
          <w:rFonts w:hint="eastAsia" w:ascii="宋体" w:hAnsi="宋体" w:eastAsia="宋体" w:cs="宋体"/>
          <w:sz w:val="21"/>
          <w:szCs w:val="21"/>
        </w:rPr>
        <w:t>1、参赛商品一经报名，视同参赛单位完全同意并完全遵守本赛的通知和附件的各项内容。</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2、评比</w:t>
      </w:r>
      <w:bookmarkStart w:id="14" w:name="_GoBack"/>
      <w:bookmarkEnd w:id="14"/>
      <w:r>
        <w:rPr>
          <w:rFonts w:hint="eastAsia" w:ascii="宋体" w:hAnsi="宋体" w:eastAsia="宋体" w:cs="宋体"/>
          <w:sz w:val="21"/>
          <w:szCs w:val="21"/>
        </w:rPr>
        <w:t>结束后的展示期内，大赛组委会拟在每个参赛商品前摆放该商品生产厂商联系方式，以便采购者与厂商联系，请参赛的厂商认真填写此表，选择是否对外公布联系方式。如没有标注，视为放弃。</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每套参赛商品需单独提供1张以上的实物照片，1张带有文字的商标注册证照片，如有专利证书或版权注册证书的也请提供1张证书照片，同时要提交盖公章的知识产权声明扫描件。文件格式JPG或PNG，分辨率不低于300dpi，图片大小1至3Mb。</w:t>
      </w:r>
    </w:p>
    <w:p>
      <w:pPr>
        <w:rPr>
          <w:rFonts w:hint="eastAsia" w:ascii="宋体" w:hAnsi="宋体" w:eastAsia="宋体" w:cs="宋体"/>
          <w:sz w:val="21"/>
          <w:szCs w:val="21"/>
        </w:rPr>
      </w:pPr>
      <w:r>
        <w:rPr>
          <w:rFonts w:hint="eastAsia" w:ascii="宋体" w:hAnsi="宋体" w:eastAsia="宋体" w:cs="宋体"/>
          <w:sz w:val="21"/>
          <w:szCs w:val="21"/>
        </w:rPr>
        <w:br w:type="page"/>
      </w:r>
    </w:p>
    <w:p>
      <w:pPr>
        <w:spacing w:line="360" w:lineRule="auto"/>
        <w:rPr>
          <w:rFonts w:ascii="宋体" w:hAnsi="宋体" w:eastAsia="仿宋"/>
          <w:b/>
          <w:bCs/>
          <w:sz w:val="44"/>
        </w:rPr>
      </w:pPr>
      <w:r>
        <w:rPr>
          <w:rFonts w:hint="eastAsia" w:ascii="仿宋" w:hAnsi="仿宋" w:eastAsia="仿宋" w:cs="仿宋"/>
          <w:sz w:val="32"/>
          <w:szCs w:val="32"/>
        </w:rPr>
        <w:t>附件5</w:t>
      </w:r>
    </w:p>
    <w:p>
      <w:pPr>
        <w:spacing w:line="360" w:lineRule="auto"/>
        <w:jc w:val="center"/>
        <w:rPr>
          <w:rFonts w:ascii="宋体" w:hAnsi="宋体"/>
          <w:b/>
          <w:bCs/>
          <w:sz w:val="44"/>
        </w:rPr>
      </w:pPr>
    </w:p>
    <w:p>
      <w:pPr>
        <w:spacing w:line="360" w:lineRule="auto"/>
        <w:jc w:val="center"/>
        <w:rPr>
          <w:rFonts w:ascii="宋体" w:hAnsi="宋体"/>
          <w:b/>
          <w:bCs/>
          <w:sz w:val="44"/>
        </w:rPr>
      </w:pPr>
      <w:r>
        <w:rPr>
          <w:rFonts w:hint="eastAsia" w:ascii="宋体" w:hAnsi="宋体"/>
          <w:b/>
          <w:bCs/>
          <w:sz w:val="44"/>
        </w:rPr>
        <w:t>2023中国特色旅游商品大赛参赛商品</w:t>
      </w:r>
    </w:p>
    <w:p>
      <w:pPr>
        <w:spacing w:line="360" w:lineRule="auto"/>
        <w:jc w:val="center"/>
        <w:rPr>
          <w:rFonts w:ascii="宋体" w:hAnsi="宋体"/>
          <w:b/>
          <w:bCs/>
          <w:sz w:val="44"/>
        </w:rPr>
      </w:pPr>
      <w:r>
        <w:rPr>
          <w:rFonts w:hint="eastAsia" w:ascii="宋体" w:hAnsi="宋体"/>
          <w:b/>
          <w:bCs/>
          <w:sz w:val="44"/>
        </w:rPr>
        <w:t>知识产权声明书</w:t>
      </w:r>
    </w:p>
    <w:p>
      <w:pPr>
        <w:spacing w:line="360" w:lineRule="auto"/>
        <w:jc w:val="center"/>
        <w:rPr>
          <w:rFonts w:ascii="仿宋" w:hAnsi="仿宋" w:eastAsia="仿宋" w:cs="仿宋"/>
          <w:sz w:val="20"/>
        </w:rPr>
      </w:pP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本单位作为“2023中国特色旅游商品大赛”的参赛方，就本单位参赛商品的知识产权和商标使用权声明如下：</w:t>
      </w: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1、本单位对本单位参赛商品拥有完全知识产权和商标使用权。</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2</w:t>
      </w:r>
      <w:r>
        <w:rPr>
          <w:rFonts w:hint="eastAsia" w:ascii="仿宋" w:hAnsi="仿宋" w:eastAsia="仿宋" w:cs="仿宋"/>
          <w:sz w:val="32"/>
          <w:szCs w:val="20"/>
        </w:rPr>
        <w:t>、本单位同意大赛组委会根据宣传推广等非商业性用途的需要，</w:t>
      </w:r>
      <w:r>
        <w:rPr>
          <w:rFonts w:hint="eastAsia" w:ascii="仿宋" w:hAnsi="仿宋" w:eastAsia="仿宋" w:cs="仿宋"/>
          <w:sz w:val="32"/>
          <w:szCs w:val="32"/>
        </w:rPr>
        <w:t>参加主办单位的展示活动及有关宣传推荐活动</w:t>
      </w:r>
      <w:r>
        <w:rPr>
          <w:rFonts w:hint="eastAsia" w:ascii="仿宋" w:hAnsi="仿宋" w:eastAsia="仿宋" w:cs="仿宋"/>
          <w:sz w:val="32"/>
          <w:szCs w:val="20"/>
        </w:rPr>
        <w:t>。</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3</w:t>
      </w:r>
      <w:r>
        <w:rPr>
          <w:rFonts w:hint="eastAsia" w:ascii="仿宋" w:hAnsi="仿宋" w:eastAsia="仿宋" w:cs="仿宋"/>
          <w:sz w:val="32"/>
          <w:szCs w:val="20"/>
        </w:rPr>
        <w:t>、本单位承诺如实填写参赛报名表相关内容，并对所填写内容负法律责任。</w:t>
      </w:r>
    </w:p>
    <w:p>
      <w:pPr>
        <w:spacing w:line="360" w:lineRule="auto"/>
        <w:ind w:firstLine="640" w:firstLineChars="200"/>
        <w:rPr>
          <w:rFonts w:ascii="仿宋" w:hAnsi="仿宋" w:eastAsia="仿宋" w:cs="仿宋"/>
          <w:sz w:val="32"/>
          <w:szCs w:val="20"/>
        </w:rPr>
      </w:pPr>
      <w:r>
        <w:rPr>
          <w:rFonts w:ascii="仿宋" w:hAnsi="仿宋" w:eastAsia="仿宋" w:cs="仿宋"/>
          <w:sz w:val="32"/>
          <w:szCs w:val="20"/>
        </w:rPr>
        <w:t>4</w:t>
      </w:r>
      <w:r>
        <w:rPr>
          <w:rFonts w:hint="eastAsia" w:ascii="仿宋" w:hAnsi="仿宋" w:eastAsia="仿宋" w:cs="仿宋"/>
          <w:sz w:val="32"/>
          <w:szCs w:val="20"/>
        </w:rPr>
        <w:t xml:space="preserve">、本单位参赛商品如果在大赛中发生有关知识产权和商标使用权的法律纠纷，本单位将自行承担相关法律责任。 </w:t>
      </w:r>
    </w:p>
    <w:p>
      <w:pPr>
        <w:spacing w:line="360" w:lineRule="auto"/>
        <w:ind w:firstLine="640" w:firstLineChars="200"/>
        <w:rPr>
          <w:rFonts w:ascii="仿宋" w:hAnsi="仿宋" w:eastAsia="仿宋" w:cs="仿宋"/>
          <w:sz w:val="32"/>
          <w:szCs w:val="20"/>
        </w:rPr>
      </w:pPr>
      <w:r>
        <w:rPr>
          <w:rFonts w:hint="eastAsia" w:ascii="仿宋" w:hAnsi="仿宋" w:eastAsia="仿宋" w:cs="仿宋"/>
          <w:sz w:val="32"/>
          <w:szCs w:val="20"/>
        </w:rPr>
        <w:t xml:space="preserve"> 特此声明。（此后无正文）</w:t>
      </w:r>
    </w:p>
    <w:p>
      <w:pPr>
        <w:spacing w:line="360" w:lineRule="auto"/>
        <w:ind w:right="1280"/>
        <w:jc w:val="left"/>
        <w:rPr>
          <w:rFonts w:ascii="仿宋" w:hAnsi="仿宋" w:eastAsia="仿宋" w:cs="仿宋"/>
          <w:sz w:val="32"/>
          <w:szCs w:val="20"/>
        </w:rPr>
      </w:pPr>
    </w:p>
    <w:p>
      <w:pPr>
        <w:spacing w:line="360" w:lineRule="auto"/>
        <w:ind w:right="1280" w:firstLine="3855" w:firstLineChars="1200"/>
        <w:jc w:val="left"/>
        <w:rPr>
          <w:rFonts w:ascii="仿宋" w:hAnsi="仿宋" w:eastAsia="仿宋" w:cs="仿宋"/>
          <w:b/>
          <w:bCs/>
          <w:sz w:val="32"/>
          <w:szCs w:val="20"/>
        </w:rPr>
      </w:pPr>
      <w:r>
        <w:rPr>
          <w:rFonts w:hint="eastAsia" w:ascii="仿宋" w:hAnsi="仿宋" w:eastAsia="仿宋" w:cs="仿宋"/>
          <w:b/>
          <w:bCs/>
          <w:sz w:val="32"/>
          <w:szCs w:val="20"/>
        </w:rPr>
        <w:t>参赛单位盖章：</w:t>
      </w:r>
    </w:p>
    <w:p>
      <w:pPr>
        <w:spacing w:line="360" w:lineRule="auto"/>
        <w:ind w:firstLine="3840" w:firstLineChars="1200"/>
        <w:rPr>
          <w:rFonts w:ascii="仿宋" w:hAnsi="仿宋" w:eastAsia="仿宋" w:cs="仿宋"/>
          <w:sz w:val="32"/>
          <w:szCs w:val="20"/>
        </w:rPr>
      </w:pPr>
    </w:p>
    <w:p>
      <w:pPr>
        <w:spacing w:line="360" w:lineRule="auto"/>
        <w:ind w:firstLine="5120" w:firstLineChars="1600"/>
        <w:rPr>
          <w:rFonts w:ascii="仿宋" w:hAnsi="仿宋" w:eastAsia="仿宋" w:cs="仿宋"/>
          <w:sz w:val="20"/>
        </w:rPr>
      </w:pPr>
      <w:r>
        <w:rPr>
          <w:rFonts w:hint="eastAsia" w:ascii="仿宋" w:hAnsi="仿宋" w:eastAsia="仿宋" w:cs="仿宋"/>
          <w:sz w:val="32"/>
          <w:szCs w:val="20"/>
        </w:rPr>
        <w:t xml:space="preserve">日期：  年  月  日         </w:t>
      </w:r>
    </w:p>
    <w:p>
      <w:pPr>
        <w:spacing w:line="360" w:lineRule="auto"/>
        <w:rPr>
          <w:rFonts w:ascii="仿宋" w:hAnsi="仿宋" w:eastAsia="仿宋" w:cs="仿宋"/>
          <w:sz w:val="20"/>
          <w:szCs w:val="21"/>
        </w:rPr>
      </w:pPr>
    </w:p>
    <w:sectPr>
      <w:pgSz w:w="11906" w:h="16838"/>
      <w:pgMar w:top="1417"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FBABE"/>
    <w:multiLevelType w:val="singleLevel"/>
    <w:tmpl w:val="A14FBABE"/>
    <w:lvl w:ilvl="0" w:tentative="0">
      <w:start w:val="2"/>
      <w:numFmt w:val="decimal"/>
      <w:suff w:val="space"/>
      <w:lvlText w:val="(%1)"/>
      <w:lvlJc w:val="left"/>
    </w:lvl>
  </w:abstractNum>
  <w:abstractNum w:abstractNumId="1">
    <w:nsid w:val="0B50078D"/>
    <w:multiLevelType w:val="singleLevel"/>
    <w:tmpl w:val="0B50078D"/>
    <w:lvl w:ilvl="0" w:tentative="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NGEzYWY1YjViYjg2MjY2YzdkMzVjODk5NzBlZWYifQ=="/>
  </w:docVars>
  <w:rsids>
    <w:rsidRoot w:val="000D46E1"/>
    <w:rsid w:val="00017B66"/>
    <w:rsid w:val="0002747D"/>
    <w:rsid w:val="00045F51"/>
    <w:rsid w:val="00051686"/>
    <w:rsid w:val="00053FEE"/>
    <w:rsid w:val="000603D0"/>
    <w:rsid w:val="000627E3"/>
    <w:rsid w:val="00063931"/>
    <w:rsid w:val="0006522C"/>
    <w:rsid w:val="00075A5D"/>
    <w:rsid w:val="0008656F"/>
    <w:rsid w:val="00094BD9"/>
    <w:rsid w:val="000B0139"/>
    <w:rsid w:val="000C74FA"/>
    <w:rsid w:val="000C7FDE"/>
    <w:rsid w:val="000D46E1"/>
    <w:rsid w:val="000D4719"/>
    <w:rsid w:val="00103B86"/>
    <w:rsid w:val="00130149"/>
    <w:rsid w:val="00130DA7"/>
    <w:rsid w:val="0015344C"/>
    <w:rsid w:val="00162D42"/>
    <w:rsid w:val="00172B22"/>
    <w:rsid w:val="001B263D"/>
    <w:rsid w:val="001B4137"/>
    <w:rsid w:val="001D4C32"/>
    <w:rsid w:val="0020393B"/>
    <w:rsid w:val="00235FCE"/>
    <w:rsid w:val="00242DCC"/>
    <w:rsid w:val="00263E80"/>
    <w:rsid w:val="002653AF"/>
    <w:rsid w:val="00265536"/>
    <w:rsid w:val="00286D3A"/>
    <w:rsid w:val="00295A12"/>
    <w:rsid w:val="00295AAB"/>
    <w:rsid w:val="002A34FF"/>
    <w:rsid w:val="002A69AA"/>
    <w:rsid w:val="002C6A08"/>
    <w:rsid w:val="002C6AAE"/>
    <w:rsid w:val="002D5A93"/>
    <w:rsid w:val="002F2CC1"/>
    <w:rsid w:val="002F58B7"/>
    <w:rsid w:val="002F6FF5"/>
    <w:rsid w:val="00302AAA"/>
    <w:rsid w:val="00303ECD"/>
    <w:rsid w:val="00314434"/>
    <w:rsid w:val="00315B67"/>
    <w:rsid w:val="003272D6"/>
    <w:rsid w:val="00354326"/>
    <w:rsid w:val="003547B3"/>
    <w:rsid w:val="00365AEE"/>
    <w:rsid w:val="003723CD"/>
    <w:rsid w:val="003758E3"/>
    <w:rsid w:val="00393EF0"/>
    <w:rsid w:val="00394E86"/>
    <w:rsid w:val="00396ADD"/>
    <w:rsid w:val="003973DF"/>
    <w:rsid w:val="003B7710"/>
    <w:rsid w:val="003E750A"/>
    <w:rsid w:val="003E7B18"/>
    <w:rsid w:val="003F419A"/>
    <w:rsid w:val="003F559B"/>
    <w:rsid w:val="003F61BF"/>
    <w:rsid w:val="004004FB"/>
    <w:rsid w:val="00403EFF"/>
    <w:rsid w:val="00421766"/>
    <w:rsid w:val="00423401"/>
    <w:rsid w:val="0043220A"/>
    <w:rsid w:val="00442358"/>
    <w:rsid w:val="0046456E"/>
    <w:rsid w:val="004647BC"/>
    <w:rsid w:val="0047067F"/>
    <w:rsid w:val="004917C8"/>
    <w:rsid w:val="00494544"/>
    <w:rsid w:val="004A0784"/>
    <w:rsid w:val="004B1882"/>
    <w:rsid w:val="004B7255"/>
    <w:rsid w:val="004C0671"/>
    <w:rsid w:val="004C224C"/>
    <w:rsid w:val="004E110F"/>
    <w:rsid w:val="004E7C07"/>
    <w:rsid w:val="004F1DC7"/>
    <w:rsid w:val="004F279B"/>
    <w:rsid w:val="00513CBB"/>
    <w:rsid w:val="005444D1"/>
    <w:rsid w:val="00553AAA"/>
    <w:rsid w:val="00556604"/>
    <w:rsid w:val="00566A35"/>
    <w:rsid w:val="00583FEE"/>
    <w:rsid w:val="005A6DF2"/>
    <w:rsid w:val="005A7101"/>
    <w:rsid w:val="005B234D"/>
    <w:rsid w:val="005B7C9C"/>
    <w:rsid w:val="005C1F5A"/>
    <w:rsid w:val="005D65D3"/>
    <w:rsid w:val="005E13CE"/>
    <w:rsid w:val="005F6EFF"/>
    <w:rsid w:val="00611BFD"/>
    <w:rsid w:val="00613E06"/>
    <w:rsid w:val="00621808"/>
    <w:rsid w:val="0064017F"/>
    <w:rsid w:val="00650B70"/>
    <w:rsid w:val="00650B8C"/>
    <w:rsid w:val="006747CC"/>
    <w:rsid w:val="00680DB7"/>
    <w:rsid w:val="00690B8F"/>
    <w:rsid w:val="006A4F16"/>
    <w:rsid w:val="006B421D"/>
    <w:rsid w:val="006C2AE3"/>
    <w:rsid w:val="006C799E"/>
    <w:rsid w:val="006D0135"/>
    <w:rsid w:val="006D0A4A"/>
    <w:rsid w:val="006D15F6"/>
    <w:rsid w:val="006D35A9"/>
    <w:rsid w:val="006F452A"/>
    <w:rsid w:val="006F459B"/>
    <w:rsid w:val="00705606"/>
    <w:rsid w:val="00712CC7"/>
    <w:rsid w:val="007176D3"/>
    <w:rsid w:val="00756D29"/>
    <w:rsid w:val="007578A4"/>
    <w:rsid w:val="00760BA9"/>
    <w:rsid w:val="00767937"/>
    <w:rsid w:val="0077735B"/>
    <w:rsid w:val="00785C1B"/>
    <w:rsid w:val="00793BEF"/>
    <w:rsid w:val="00795B15"/>
    <w:rsid w:val="00797596"/>
    <w:rsid w:val="007B1C2D"/>
    <w:rsid w:val="007B3922"/>
    <w:rsid w:val="007D65C8"/>
    <w:rsid w:val="007D79CE"/>
    <w:rsid w:val="007E32F0"/>
    <w:rsid w:val="007F4E2B"/>
    <w:rsid w:val="00803936"/>
    <w:rsid w:val="00807F87"/>
    <w:rsid w:val="008217A6"/>
    <w:rsid w:val="0082544A"/>
    <w:rsid w:val="008274C5"/>
    <w:rsid w:val="00832D1A"/>
    <w:rsid w:val="008375BA"/>
    <w:rsid w:val="00846F86"/>
    <w:rsid w:val="00850F46"/>
    <w:rsid w:val="00856911"/>
    <w:rsid w:val="00886779"/>
    <w:rsid w:val="00887DCF"/>
    <w:rsid w:val="008A4A01"/>
    <w:rsid w:val="008B3AA2"/>
    <w:rsid w:val="008B419B"/>
    <w:rsid w:val="008C1769"/>
    <w:rsid w:val="008F563F"/>
    <w:rsid w:val="0090524C"/>
    <w:rsid w:val="00913F27"/>
    <w:rsid w:val="00917775"/>
    <w:rsid w:val="00936AF2"/>
    <w:rsid w:val="00940C6A"/>
    <w:rsid w:val="009479F1"/>
    <w:rsid w:val="00995BA1"/>
    <w:rsid w:val="009B469C"/>
    <w:rsid w:val="009C1CE1"/>
    <w:rsid w:val="009C54B8"/>
    <w:rsid w:val="009C5986"/>
    <w:rsid w:val="009C76AD"/>
    <w:rsid w:val="009F4D9C"/>
    <w:rsid w:val="00A10EDE"/>
    <w:rsid w:val="00A52584"/>
    <w:rsid w:val="00A80D98"/>
    <w:rsid w:val="00A82581"/>
    <w:rsid w:val="00A82A0D"/>
    <w:rsid w:val="00A91DFB"/>
    <w:rsid w:val="00A946DC"/>
    <w:rsid w:val="00A947D5"/>
    <w:rsid w:val="00A95C21"/>
    <w:rsid w:val="00AA1752"/>
    <w:rsid w:val="00AA4603"/>
    <w:rsid w:val="00AD5709"/>
    <w:rsid w:val="00AE193C"/>
    <w:rsid w:val="00AE30AA"/>
    <w:rsid w:val="00AE6D8A"/>
    <w:rsid w:val="00AF17B5"/>
    <w:rsid w:val="00AF3BA5"/>
    <w:rsid w:val="00AF48C8"/>
    <w:rsid w:val="00B023F5"/>
    <w:rsid w:val="00B131C2"/>
    <w:rsid w:val="00B14D71"/>
    <w:rsid w:val="00B23C3D"/>
    <w:rsid w:val="00B27C00"/>
    <w:rsid w:val="00B27CF5"/>
    <w:rsid w:val="00B31A90"/>
    <w:rsid w:val="00B37962"/>
    <w:rsid w:val="00B41F35"/>
    <w:rsid w:val="00B53986"/>
    <w:rsid w:val="00B55FB2"/>
    <w:rsid w:val="00B64C10"/>
    <w:rsid w:val="00B65BF1"/>
    <w:rsid w:val="00B95C57"/>
    <w:rsid w:val="00BA4138"/>
    <w:rsid w:val="00BA51DC"/>
    <w:rsid w:val="00BC790F"/>
    <w:rsid w:val="00BC7DBC"/>
    <w:rsid w:val="00BD0F8F"/>
    <w:rsid w:val="00BD3383"/>
    <w:rsid w:val="00BD63B8"/>
    <w:rsid w:val="00BE6764"/>
    <w:rsid w:val="00C22787"/>
    <w:rsid w:val="00C35804"/>
    <w:rsid w:val="00C43A48"/>
    <w:rsid w:val="00C6128F"/>
    <w:rsid w:val="00C641CA"/>
    <w:rsid w:val="00C72CDA"/>
    <w:rsid w:val="00C742D9"/>
    <w:rsid w:val="00C81AF0"/>
    <w:rsid w:val="00C91528"/>
    <w:rsid w:val="00C967BB"/>
    <w:rsid w:val="00CA2C6B"/>
    <w:rsid w:val="00CE03A9"/>
    <w:rsid w:val="00CF2009"/>
    <w:rsid w:val="00CF29A1"/>
    <w:rsid w:val="00D16814"/>
    <w:rsid w:val="00D25259"/>
    <w:rsid w:val="00D5410D"/>
    <w:rsid w:val="00D65516"/>
    <w:rsid w:val="00D92131"/>
    <w:rsid w:val="00D9521B"/>
    <w:rsid w:val="00DA1473"/>
    <w:rsid w:val="00DA6147"/>
    <w:rsid w:val="00DB4674"/>
    <w:rsid w:val="00DB50D5"/>
    <w:rsid w:val="00DB5A29"/>
    <w:rsid w:val="00DC6D87"/>
    <w:rsid w:val="00DC6FFC"/>
    <w:rsid w:val="00DE3B85"/>
    <w:rsid w:val="00DF1403"/>
    <w:rsid w:val="00E05DDE"/>
    <w:rsid w:val="00E113ED"/>
    <w:rsid w:val="00E11F8A"/>
    <w:rsid w:val="00E13857"/>
    <w:rsid w:val="00E16239"/>
    <w:rsid w:val="00E269B3"/>
    <w:rsid w:val="00E27B7A"/>
    <w:rsid w:val="00E3517A"/>
    <w:rsid w:val="00E43ED8"/>
    <w:rsid w:val="00E4770D"/>
    <w:rsid w:val="00E57478"/>
    <w:rsid w:val="00E64DFE"/>
    <w:rsid w:val="00E6730F"/>
    <w:rsid w:val="00E739EA"/>
    <w:rsid w:val="00E80B95"/>
    <w:rsid w:val="00E90A4F"/>
    <w:rsid w:val="00E926B0"/>
    <w:rsid w:val="00E927A8"/>
    <w:rsid w:val="00EA37AE"/>
    <w:rsid w:val="00EB4693"/>
    <w:rsid w:val="00ED5DF8"/>
    <w:rsid w:val="00EF11F2"/>
    <w:rsid w:val="00EF2CEF"/>
    <w:rsid w:val="00EF6BC0"/>
    <w:rsid w:val="00F01BB4"/>
    <w:rsid w:val="00F06389"/>
    <w:rsid w:val="00F07EFA"/>
    <w:rsid w:val="00F27F03"/>
    <w:rsid w:val="00F31ACB"/>
    <w:rsid w:val="00F62A3C"/>
    <w:rsid w:val="00F6761D"/>
    <w:rsid w:val="00F7679D"/>
    <w:rsid w:val="00F7799A"/>
    <w:rsid w:val="00F80988"/>
    <w:rsid w:val="00FA2C89"/>
    <w:rsid w:val="00FC067F"/>
    <w:rsid w:val="00FC44EA"/>
    <w:rsid w:val="00FD39AD"/>
    <w:rsid w:val="00FE347A"/>
    <w:rsid w:val="00FE6932"/>
    <w:rsid w:val="00FF2085"/>
    <w:rsid w:val="01B36BD0"/>
    <w:rsid w:val="01D134FA"/>
    <w:rsid w:val="08DB1294"/>
    <w:rsid w:val="0C173BE4"/>
    <w:rsid w:val="0EBD2E3C"/>
    <w:rsid w:val="0F0A004B"/>
    <w:rsid w:val="0F3B59B9"/>
    <w:rsid w:val="130A23C8"/>
    <w:rsid w:val="13192BB3"/>
    <w:rsid w:val="13FB08AE"/>
    <w:rsid w:val="157D0927"/>
    <w:rsid w:val="167F4E7B"/>
    <w:rsid w:val="18EE2D05"/>
    <w:rsid w:val="198729C4"/>
    <w:rsid w:val="19C3133B"/>
    <w:rsid w:val="1BAD1FE8"/>
    <w:rsid w:val="1D515B5F"/>
    <w:rsid w:val="1E7B70A2"/>
    <w:rsid w:val="20624AC8"/>
    <w:rsid w:val="2B0760E4"/>
    <w:rsid w:val="2B2142FB"/>
    <w:rsid w:val="2DCF003E"/>
    <w:rsid w:val="2F1006F5"/>
    <w:rsid w:val="32AC6BA0"/>
    <w:rsid w:val="3350577D"/>
    <w:rsid w:val="3585217F"/>
    <w:rsid w:val="36546006"/>
    <w:rsid w:val="37A20571"/>
    <w:rsid w:val="390E4892"/>
    <w:rsid w:val="3B105BC5"/>
    <w:rsid w:val="3B126CF6"/>
    <w:rsid w:val="40A13ABC"/>
    <w:rsid w:val="411C1395"/>
    <w:rsid w:val="4545710C"/>
    <w:rsid w:val="45F133AE"/>
    <w:rsid w:val="46EA4DCC"/>
    <w:rsid w:val="47966E24"/>
    <w:rsid w:val="4A033589"/>
    <w:rsid w:val="4B8D31DE"/>
    <w:rsid w:val="4CF3796D"/>
    <w:rsid w:val="4FDD1AD8"/>
    <w:rsid w:val="52CB6D42"/>
    <w:rsid w:val="533E573E"/>
    <w:rsid w:val="54E83610"/>
    <w:rsid w:val="565077D5"/>
    <w:rsid w:val="57E519D1"/>
    <w:rsid w:val="5A3B0686"/>
    <w:rsid w:val="5A5E3D40"/>
    <w:rsid w:val="5A754FD7"/>
    <w:rsid w:val="5C5456CC"/>
    <w:rsid w:val="5C7005E3"/>
    <w:rsid w:val="5C8835A6"/>
    <w:rsid w:val="5ED879CC"/>
    <w:rsid w:val="5F942E25"/>
    <w:rsid w:val="6042569B"/>
    <w:rsid w:val="61B3163D"/>
    <w:rsid w:val="64243F39"/>
    <w:rsid w:val="64EC06E2"/>
    <w:rsid w:val="65271F32"/>
    <w:rsid w:val="66CA7564"/>
    <w:rsid w:val="6864524C"/>
    <w:rsid w:val="69513A22"/>
    <w:rsid w:val="6A6257BB"/>
    <w:rsid w:val="6BFB7C75"/>
    <w:rsid w:val="6E4C47B8"/>
    <w:rsid w:val="6E510020"/>
    <w:rsid w:val="6F0419BD"/>
    <w:rsid w:val="70C842A3"/>
    <w:rsid w:val="72FD2525"/>
    <w:rsid w:val="73260519"/>
    <w:rsid w:val="73AB4ED8"/>
    <w:rsid w:val="73F05BE5"/>
    <w:rsid w:val="743261FE"/>
    <w:rsid w:val="74C0380A"/>
    <w:rsid w:val="762F0C47"/>
    <w:rsid w:val="78032031"/>
    <w:rsid w:val="78520C1D"/>
    <w:rsid w:val="7875635D"/>
    <w:rsid w:val="7B754D99"/>
    <w:rsid w:val="7E087EEB"/>
    <w:rsid w:val="7F5943D3"/>
    <w:rsid w:val="7FAC330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列出段落1"/>
    <w:basedOn w:val="1"/>
    <w:unhideWhenUsed/>
    <w:qFormat/>
    <w:uiPriority w:val="99"/>
    <w:pPr>
      <w:ind w:firstLine="420" w:firstLineChars="200"/>
    </w:p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rPr>
  </w:style>
  <w:style w:type="character" w:customStyle="1" w:styleId="12">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8653</Words>
  <Characters>8938</Characters>
  <Lines>68</Lines>
  <Paragraphs>19</Paragraphs>
  <TotalTime>4</TotalTime>
  <ScaleCrop>false</ScaleCrop>
  <LinksUpToDate>false</LinksUpToDate>
  <CharactersWithSpaces>9133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2023-05-22T09:50:00Z</dcterms:created>
  <dc:creator>chen bin</dc:creator>
  <cp:lastModifiedBy>1号浇菜</cp:lastModifiedBy>
  <dcterms:modified xsi:type="dcterms:W3CDTF">2023-06-13T10:11:04Z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FD4F26D477CB4DE1B4EDB26ECE98605E_13</vt:lpwstr>
  </property>
</Properties>
</file>